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center"/>
        <w:rPr>
          <w:rFonts w:ascii="方正小标宋简体" w:hAnsi="方正小标宋简体" w:eastAsia="方正小标宋简体" w:cs="方正小标宋简体"/>
          <w:kern w:val="44"/>
          <w:sz w:val="44"/>
          <w:szCs w:val="44"/>
        </w:rPr>
      </w:pPr>
      <w:r>
        <w:rPr>
          <w:rFonts w:hint="eastAsia" w:ascii="方正小标宋简体" w:hAnsi="方正小标宋简体" w:eastAsia="方正小标宋简体" w:cs="方正小标宋简体"/>
          <w:kern w:val="44"/>
          <w:sz w:val="44"/>
          <w:szCs w:val="44"/>
        </w:rPr>
        <w:t>食品科学与工程(春季高考）</w:t>
      </w:r>
    </w:p>
    <w:p>
      <w:pPr>
        <w:widowControl/>
        <w:spacing w:line="560" w:lineRule="exact"/>
        <w:jc w:val="center"/>
        <w:rPr>
          <w:rFonts w:ascii="方正小标宋简体" w:hAnsi="方正小标宋简体" w:eastAsia="方正小标宋简体" w:cs="方正小标宋简体"/>
          <w:kern w:val="44"/>
          <w:sz w:val="44"/>
          <w:szCs w:val="44"/>
        </w:rPr>
      </w:pPr>
      <w:r>
        <w:rPr>
          <w:rFonts w:hint="eastAsia" w:ascii="方正小标宋简体" w:hAnsi="方正小标宋简体" w:eastAsia="方正小标宋简体" w:cs="方正小标宋简体"/>
          <w:kern w:val="44"/>
          <w:sz w:val="44"/>
          <w:szCs w:val="44"/>
        </w:rPr>
        <w:t>专业人才培养方案</w:t>
      </w:r>
    </w:p>
    <w:p>
      <w:pPr>
        <w:spacing w:line="560" w:lineRule="exact"/>
        <w:jc w:val="center"/>
        <w:rPr>
          <w:rFonts w:ascii="宋体" w:hAnsi="宋体" w:eastAsia="宋体" w:cs="宋体"/>
          <w:sz w:val="28"/>
          <w:szCs w:val="28"/>
        </w:rPr>
      </w:pPr>
      <w:r>
        <w:rPr>
          <w:rFonts w:hint="eastAsia" w:ascii="宋体" w:hAnsi="宋体" w:eastAsia="宋体" w:cs="宋体"/>
          <w:sz w:val="28"/>
          <w:szCs w:val="28"/>
        </w:rPr>
        <w:t>专业代码：（082701）        执笔人：姜新杰</w:t>
      </w:r>
    </w:p>
    <w:p>
      <w:pPr>
        <w:pStyle w:val="2"/>
      </w:pPr>
    </w:p>
    <w:p>
      <w:pPr>
        <w:spacing w:line="460" w:lineRule="exact"/>
        <w:ind w:firstLine="562" w:firstLineChars="200"/>
        <w:rPr>
          <w:rFonts w:ascii="方正黑体简体" w:hAnsi="宋体" w:eastAsia="方正黑体简体"/>
          <w:b/>
          <w:bCs/>
          <w:sz w:val="28"/>
          <w:szCs w:val="28"/>
        </w:rPr>
      </w:pPr>
      <w:r>
        <w:rPr>
          <w:rFonts w:hint="eastAsia" w:ascii="宋体" w:hAnsi="宋体" w:cs="宋体"/>
          <w:b/>
          <w:bCs/>
          <w:sz w:val="28"/>
          <w:szCs w:val="28"/>
        </w:rPr>
        <w:t>一、培养目标</w:t>
      </w:r>
    </w:p>
    <w:p>
      <w:pPr>
        <w:spacing w:line="460" w:lineRule="exact"/>
        <w:ind w:firstLine="480" w:firstLineChars="200"/>
        <w:rPr>
          <w:sz w:val="24"/>
        </w:rPr>
      </w:pPr>
      <w:r>
        <w:rPr>
          <w:rFonts w:hint="eastAsia"/>
          <w:sz w:val="24"/>
        </w:rPr>
        <w:t>本专业培养遵守法律法规，具有社会和环境意识，系统掌握食品科学与工程领域的基本理论、基本知识、基本技能和基本方法，具备科学思维能力和设计解决方案、实现基于食工原理的系统的能力，培养品德高尚，身心健康，基础扎实，实践能力、适应能力、创新能力强，在食品的生产、加工、流通及与食品科学与工程相关的教育、研究、进出口等部门从事食品或相关产品的科学研究、技术开发、工程设计、生产管理、配方设计、教育教学等领域具有竞争能力的高素质应用型人才。</w:t>
      </w:r>
    </w:p>
    <w:p>
      <w:pPr>
        <w:numPr>
          <w:ilvl w:val="0"/>
          <w:numId w:val="1"/>
        </w:numPr>
        <w:spacing w:line="460" w:lineRule="exact"/>
        <w:ind w:firstLine="562" w:firstLineChars="200"/>
        <w:rPr>
          <w:rFonts w:ascii="宋体" w:hAnsi="宋体" w:cs="宋体"/>
          <w:b/>
          <w:bCs/>
          <w:sz w:val="28"/>
          <w:szCs w:val="28"/>
        </w:rPr>
      </w:pPr>
      <w:r>
        <w:rPr>
          <w:rFonts w:hint="eastAsia" w:ascii="宋体" w:hAnsi="宋体" w:cs="宋体"/>
          <w:b/>
          <w:bCs/>
          <w:sz w:val="28"/>
          <w:szCs w:val="28"/>
        </w:rPr>
        <w:t>培养要求</w:t>
      </w:r>
    </w:p>
    <w:p>
      <w:pPr>
        <w:spacing w:line="460" w:lineRule="exact"/>
        <w:ind w:firstLine="480" w:firstLineChars="200"/>
        <w:rPr>
          <w:rFonts w:ascii="宋体" w:hAnsi="宋体" w:cs="宋体"/>
          <w:b/>
          <w:bCs/>
          <w:sz w:val="28"/>
          <w:szCs w:val="28"/>
        </w:rPr>
      </w:pPr>
      <w:r>
        <w:rPr>
          <w:rFonts w:hint="eastAsia"/>
          <w:sz w:val="24"/>
        </w:rPr>
        <w:t>（一）专业培养基本要求</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要求1：具有较好的人文社会科学和马克思主义哲学基础，具有良好的身心素质，扎实的数学、化学基础知识，科学思维、实践能力和创新意识，具有定义与分析复杂工程问题的能力；</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要求2：系统地掌握食品生物化学、食品微生物学、食品工程原理理论知识和实验技能，具备在实际应用中综合运用这些知识研究和设计复杂工程问题解决方案的能力；</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要求3：掌握食品卫生检验、食品感官评定等方面的基本知识、技能和方法，具有工艺设计、品质评定的能力；</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要求4：获得较好的工程实践训练，具备团队合作意识和能力，具有运用工程化方法、技术和工具从事食品开发、设计、实现和运作等工作的能力；通过实践训练，获得理解、设计和撰写报告的能力；</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要求5：掌握食品工厂设计的基本知识、食品设备选型与操作使用、食品生产管理及工艺设计知识，具有食品产业链管理和运营的综合能力；</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要求6：了解食品科学领域的理论前沿、应用现状和发展趋势，具有终身学习和适应发展的能力；</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要求7：了解食品科学与工程领域有关的法律法规，认识并遵循食品行业的职业规范和社会公德，具有良好的职业责任感；</w:t>
      </w:r>
    </w:p>
    <w:p>
      <w:pPr>
        <w:spacing w:line="460" w:lineRule="exact"/>
        <w:ind w:firstLine="480" w:firstLineChars="200"/>
        <w:jc w:val="left"/>
        <w:rPr>
          <w:rFonts w:ascii="宋体" w:hAnsi="宋体" w:eastAsia="宋体" w:cs="宋体"/>
          <w:sz w:val="24"/>
        </w:rPr>
      </w:pPr>
      <w:r>
        <w:rPr>
          <w:rFonts w:hint="eastAsia" w:ascii="宋体" w:hAnsi="宋体" w:eastAsia="宋体" w:cs="宋体"/>
          <w:sz w:val="24"/>
        </w:rPr>
        <w:t>要求8：掌握食品科学与工程的科学思维方法、食品配方工艺设计能力、工程设计方法和良好工程素养，具备解决复杂工程问题的能力，具有严谨的科学态度和务实的工作作风。</w:t>
      </w:r>
    </w:p>
    <w:p>
      <w:pPr>
        <w:pStyle w:val="2"/>
        <w:spacing w:after="0" w:line="460" w:lineRule="exact"/>
      </w:pPr>
    </w:p>
    <w:p>
      <w:pPr>
        <w:numPr>
          <w:ilvl w:val="0"/>
          <w:numId w:val="2"/>
        </w:numPr>
        <w:spacing w:line="460" w:lineRule="exact"/>
        <w:ind w:firstLine="480" w:firstLineChars="200"/>
        <w:jc w:val="left"/>
        <w:rPr>
          <w:sz w:val="24"/>
        </w:rPr>
      </w:pPr>
      <w:r>
        <w:rPr>
          <w:rFonts w:hint="eastAsia"/>
          <w:sz w:val="24"/>
        </w:rPr>
        <w:t>课程体系与培养要求的对应关系矩阵</w:t>
      </w:r>
    </w:p>
    <w:p>
      <w:pPr>
        <w:spacing w:line="460" w:lineRule="exact"/>
        <w:ind w:left="420" w:leftChars="200"/>
        <w:jc w:val="left"/>
        <w:rPr>
          <w:szCs w:val="21"/>
        </w:rPr>
      </w:pPr>
      <w:r>
        <w:rPr>
          <w:rFonts w:hint="eastAsia" w:asciiTheme="minorEastAsia" w:hAnsiTheme="minorEastAsia" w:cstheme="minorEastAsia"/>
          <w:szCs w:val="21"/>
        </w:rPr>
        <w:t xml:space="preserve">表1                                                </w:t>
      </w:r>
      <w:r>
        <w:rPr>
          <w:rFonts w:hint="eastAsia" w:ascii="宋体" w:hAnsi="宋体"/>
        </w:rPr>
        <w:t>食品科学与工程（春季高考）专业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969"/>
        <w:gridCol w:w="798"/>
        <w:gridCol w:w="798"/>
        <w:gridCol w:w="798"/>
        <w:gridCol w:w="800"/>
        <w:gridCol w:w="797"/>
        <w:gridCol w:w="798"/>
        <w:gridCol w:w="798"/>
        <w:gridCol w:w="7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exact"/>
          <w:tblHeader/>
          <w:jc w:val="center"/>
        </w:trPr>
        <w:tc>
          <w:tcPr>
            <w:tcW w:w="2969" w:type="dxa"/>
            <w:tcBorders>
              <w:tl2br w:val="single" w:color="auto" w:sz="4" w:space="0"/>
              <w:tr2bl w:val="nil"/>
            </w:tcBorders>
            <w:vAlign w:val="center"/>
          </w:tcPr>
          <w:p>
            <w:pPr>
              <w:snapToGrid w:val="0"/>
              <w:jc w:val="center"/>
              <w:rPr>
                <w:sz w:val="24"/>
              </w:rPr>
            </w:pPr>
            <w:r>
              <w:rPr>
                <w:rFonts w:hint="eastAsia"/>
                <w:sz w:val="24"/>
              </w:rPr>
              <mc:AlternateContent>
                <mc:Choice Requires="wps">
                  <w:drawing>
                    <wp:anchor distT="0" distB="0" distL="114300" distR="114300" simplePos="0" relativeHeight="251660288" behindDoc="0" locked="0" layoutInCell="1" allowOverlap="1">
                      <wp:simplePos x="0" y="0"/>
                      <wp:positionH relativeFrom="column">
                        <wp:posOffset>1181735</wp:posOffset>
                      </wp:positionH>
                      <wp:positionV relativeFrom="paragraph">
                        <wp:posOffset>1905</wp:posOffset>
                      </wp:positionV>
                      <wp:extent cx="755015" cy="27813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
                                    <w:rPr>
                                      <w:rFonts w:hint="eastAsia"/>
                                    </w:rPr>
                                    <w:t>培养要求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3.05pt;margin-top:0.15pt;height:21.9pt;width:59.45pt;z-index:251660288;mso-width-relative:page;mso-height-relative:page;" filled="f" stroked="f" coordsize="21600,21600" o:gfxdata="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UG0SzdgAAAAHAQAADwAAAAAAAAABACAAAAAi&#10;AAAAZHJzL2Rvd25yZXYueG1sUEsBAhQAFAAAAAgAh07iQKxV3mdDAgAAcwQAAA4AAAAAAAAAAQAg&#10;AAAAJwEAAGRycy9lMm9Eb2MueG1sUEsFBgAAAAAGAAYAWQEAANwFAAAAAA==&#10;">
                      <v:fill on="f" focussize="0,0"/>
                      <v:stroke on="f" weight="0.5pt"/>
                      <v:imagedata o:title=""/>
                      <o:lock v:ext="edit" aspectratio="f"/>
                      <v:textbox>
                        <w:txbxContent>
                          <w:p>
                            <w:r>
                              <w:rPr>
                                <w:rFonts w:hint="eastAsia"/>
                              </w:rPr>
                              <w:t>培养要求</w:t>
                            </w:r>
                          </w:p>
                        </w:txbxContent>
                      </v:textbox>
                    </v:shape>
                  </w:pict>
                </mc:Fallback>
              </mc:AlternateContent>
            </w:r>
            <w:r>
              <w:rPr>
                <w:rFonts w:hint="eastAsia"/>
                <w:sz w:val="24"/>
              </w:rPr>
              <mc:AlternateContent>
                <mc:Choice Requires="wps">
                  <w:drawing>
                    <wp:anchor distT="0" distB="0" distL="114300" distR="114300" simplePos="0" relativeHeight="251659264" behindDoc="0" locked="0" layoutInCell="1" allowOverlap="1">
                      <wp:simplePos x="0" y="0"/>
                      <wp:positionH relativeFrom="column">
                        <wp:posOffset>-13970</wp:posOffset>
                      </wp:positionH>
                      <wp:positionV relativeFrom="paragraph">
                        <wp:posOffset>210185</wp:posOffset>
                      </wp:positionV>
                      <wp:extent cx="755015" cy="278130"/>
                      <wp:effectExtent l="0" t="0" r="0" b="0"/>
                      <wp:wrapNone/>
                      <wp:docPr id="2" name="文本框 2"/>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
                                    <w:rPr>
                                      <w:rFonts w:hint="eastAsia"/>
                                    </w:rPr>
                                    <w:t>课程名称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pt;margin-top:16.55pt;height:21.9pt;width:59.45pt;z-index:251659264;mso-width-relative:page;mso-height-relative:page;" filled="f" stroked="f" coordsize="21600,21600" o:gfxdata="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uCrXD2gAAAAgBAAAPAAAAAAAAAAEAIAAA&#10;ACIAAABkcnMvZG93bnJldi54bWxQSwECFAAUAAAACACHTuJA1uDVKEMCAABzBAAADgAAAAAAAAAB&#10;ACAAAAApAQAAZHJzL2Uyb0RvYy54bWxQSwUGAAAAAAYABgBZAQAA3gUAAAAA&#10;">
                      <v:fill on="f" focussize="0,0"/>
                      <v:stroke on="f" weight="0.5pt"/>
                      <v:imagedata o:title=""/>
                      <o:lock v:ext="edit" aspectratio="f"/>
                      <v:textbox>
                        <w:txbxContent>
                          <w:p>
                            <w:r>
                              <w:rPr>
                                <w:rFonts w:hint="eastAsia"/>
                              </w:rPr>
                              <w:t>课程名称</w:t>
                            </w:r>
                          </w:p>
                        </w:txbxContent>
                      </v:textbox>
                    </v:shape>
                  </w:pict>
                </mc:Fallback>
              </mc:AlternateContent>
            </w:r>
          </w:p>
        </w:tc>
        <w:tc>
          <w:tcPr>
            <w:tcW w:w="798" w:type="dxa"/>
            <w:tcBorders>
              <w:tl2br w:val="nil"/>
              <w:tr2bl w:val="nil"/>
            </w:tcBorders>
            <w:vAlign w:val="center"/>
          </w:tcPr>
          <w:p>
            <w:pPr>
              <w:jc w:val="center"/>
              <w:rPr>
                <w:sz w:val="24"/>
              </w:rPr>
            </w:pPr>
            <w:r>
              <w:rPr>
                <w:rFonts w:hint="eastAsia" w:asciiTheme="minorEastAsia" w:hAnsiTheme="minorEastAsia" w:cstheme="minorEastAsia"/>
                <w:szCs w:val="21"/>
              </w:rPr>
              <w:t>1</w:t>
            </w:r>
          </w:p>
        </w:tc>
        <w:tc>
          <w:tcPr>
            <w:tcW w:w="798" w:type="dxa"/>
            <w:tcBorders>
              <w:tl2br w:val="nil"/>
              <w:tr2bl w:val="nil"/>
            </w:tcBorders>
            <w:vAlign w:val="center"/>
          </w:tcPr>
          <w:p>
            <w:pPr>
              <w:jc w:val="center"/>
              <w:rPr>
                <w:sz w:val="24"/>
              </w:rPr>
            </w:pPr>
            <w:r>
              <w:rPr>
                <w:rFonts w:hint="eastAsia" w:asciiTheme="minorEastAsia" w:hAnsiTheme="minorEastAsia" w:cstheme="minorEastAsia"/>
                <w:szCs w:val="21"/>
              </w:rPr>
              <w:t>2</w:t>
            </w:r>
          </w:p>
        </w:tc>
        <w:tc>
          <w:tcPr>
            <w:tcW w:w="798" w:type="dxa"/>
            <w:tcBorders>
              <w:tl2br w:val="nil"/>
              <w:tr2bl w:val="nil"/>
            </w:tcBorders>
            <w:vAlign w:val="center"/>
          </w:tcPr>
          <w:p>
            <w:pPr>
              <w:jc w:val="center"/>
              <w:rPr>
                <w:sz w:val="24"/>
              </w:rPr>
            </w:pPr>
            <w:r>
              <w:rPr>
                <w:rFonts w:hint="eastAsia" w:asciiTheme="minorEastAsia" w:hAnsiTheme="minorEastAsia" w:cstheme="minorEastAsia"/>
                <w:szCs w:val="21"/>
              </w:rPr>
              <w:t>3</w:t>
            </w:r>
          </w:p>
        </w:tc>
        <w:tc>
          <w:tcPr>
            <w:tcW w:w="800" w:type="dxa"/>
            <w:tcBorders>
              <w:tl2br w:val="nil"/>
              <w:tr2bl w:val="nil"/>
            </w:tcBorders>
            <w:vAlign w:val="center"/>
          </w:tcPr>
          <w:p>
            <w:pPr>
              <w:jc w:val="center"/>
              <w:rPr>
                <w:sz w:val="24"/>
              </w:rPr>
            </w:pPr>
            <w:r>
              <w:rPr>
                <w:rFonts w:hint="eastAsia" w:asciiTheme="minorEastAsia" w:hAnsiTheme="minorEastAsia" w:cstheme="minorEastAsia"/>
                <w:szCs w:val="21"/>
              </w:rPr>
              <w:t>4</w:t>
            </w:r>
          </w:p>
        </w:tc>
        <w:tc>
          <w:tcPr>
            <w:tcW w:w="797" w:type="dxa"/>
            <w:tcBorders>
              <w:tl2br w:val="nil"/>
              <w:tr2bl w:val="nil"/>
            </w:tcBorders>
            <w:vAlign w:val="center"/>
          </w:tcPr>
          <w:p>
            <w:pPr>
              <w:jc w:val="center"/>
              <w:rPr>
                <w:sz w:val="24"/>
              </w:rPr>
            </w:pPr>
            <w:r>
              <w:rPr>
                <w:rFonts w:hint="eastAsia" w:asciiTheme="minorEastAsia" w:hAnsiTheme="minorEastAsia" w:cstheme="minorEastAsia"/>
                <w:szCs w:val="21"/>
              </w:rPr>
              <w:t>5</w:t>
            </w:r>
          </w:p>
        </w:tc>
        <w:tc>
          <w:tcPr>
            <w:tcW w:w="798" w:type="dxa"/>
            <w:tcBorders>
              <w:tl2br w:val="nil"/>
              <w:tr2bl w:val="nil"/>
            </w:tcBorders>
            <w:vAlign w:val="center"/>
          </w:tcPr>
          <w:p>
            <w:pPr>
              <w:jc w:val="center"/>
              <w:rPr>
                <w:sz w:val="24"/>
              </w:rPr>
            </w:pPr>
            <w:r>
              <w:rPr>
                <w:rFonts w:hint="eastAsia" w:asciiTheme="minorEastAsia" w:hAnsiTheme="minorEastAsia" w:cstheme="minorEastAsia"/>
                <w:szCs w:val="21"/>
              </w:rPr>
              <w:t>6</w:t>
            </w:r>
          </w:p>
        </w:tc>
        <w:tc>
          <w:tcPr>
            <w:tcW w:w="798" w:type="dxa"/>
            <w:tcBorders>
              <w:tl2br w:val="nil"/>
              <w:tr2bl w:val="nil"/>
            </w:tcBorders>
            <w:vAlign w:val="center"/>
          </w:tcPr>
          <w:p>
            <w:pPr>
              <w:jc w:val="center"/>
              <w:rPr>
                <w:sz w:val="24"/>
              </w:rPr>
            </w:pPr>
            <w:r>
              <w:rPr>
                <w:rFonts w:hint="eastAsia" w:asciiTheme="minorEastAsia" w:hAnsiTheme="minorEastAsia" w:cstheme="minorEastAsia"/>
                <w:szCs w:val="21"/>
              </w:rPr>
              <w:t>7</w:t>
            </w:r>
          </w:p>
        </w:tc>
        <w:tc>
          <w:tcPr>
            <w:tcW w:w="798" w:type="dxa"/>
            <w:tcBorders>
              <w:tl2br w:val="nil"/>
              <w:tr2bl w:val="nil"/>
            </w:tcBorders>
            <w:vAlign w:val="center"/>
          </w:tcPr>
          <w:p>
            <w:pPr>
              <w:jc w:val="center"/>
              <w:rPr>
                <w:sz w:val="24"/>
              </w:rPr>
            </w:pPr>
            <w:r>
              <w:rPr>
                <w:rFonts w:hint="eastAsia" w:asciiTheme="minorEastAsia" w:hAnsiTheme="minorEastAsia" w:cstheme="minorEastAsia"/>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rPr>
                <w:rFonts w:ascii="宋体" w:hAnsi="宋体" w:eastAsia="宋体" w:cs="宋体"/>
                <w:color w:val="000000"/>
                <w:sz w:val="18"/>
                <w:szCs w:val="18"/>
              </w:rPr>
            </w:pPr>
            <w:r>
              <w:rPr>
                <w:rFonts w:hint="eastAsia" w:ascii="宋体" w:hAnsi="宋体" w:eastAsia="宋体" w:cs="宋体"/>
                <w:color w:val="000000"/>
                <w:sz w:val="18"/>
                <w:szCs w:val="18"/>
              </w:rPr>
              <w:t>思想政治理论课(</w:t>
            </w:r>
          </w:p>
          <w:p>
            <w:pPr>
              <w:rPr>
                <w:rFonts w:ascii="宋体" w:hAnsi="宋体" w:eastAsia="宋体" w:cs="宋体"/>
                <w:color w:val="000000"/>
                <w:sz w:val="18"/>
                <w:szCs w:val="18"/>
              </w:rPr>
            </w:pPr>
            <w:r>
              <w:rPr>
                <w:rFonts w:hint="eastAsia" w:ascii="宋体" w:hAnsi="宋体" w:eastAsia="宋体" w:cs="宋体"/>
                <w:color w:val="000000"/>
                <w:sz w:val="18"/>
                <w:szCs w:val="18"/>
              </w:rPr>
              <w:t>1.思想道德与法治</w:t>
            </w:r>
          </w:p>
          <w:p>
            <w:pPr>
              <w:rPr>
                <w:rFonts w:ascii="宋体" w:hAnsi="宋体" w:eastAsia="宋体" w:cs="宋体"/>
                <w:color w:val="000000"/>
                <w:sz w:val="18"/>
                <w:szCs w:val="18"/>
              </w:rPr>
            </w:pPr>
            <w:r>
              <w:rPr>
                <w:rFonts w:hint="eastAsia" w:ascii="宋体" w:hAnsi="宋体" w:eastAsia="宋体" w:cs="宋体"/>
                <w:color w:val="000000"/>
                <w:sz w:val="18"/>
                <w:szCs w:val="18"/>
              </w:rPr>
              <w:t>2.中国近现代史纲要</w:t>
            </w:r>
          </w:p>
          <w:p>
            <w:pPr>
              <w:rPr>
                <w:rFonts w:ascii="宋体" w:hAnsi="宋体" w:eastAsia="宋体" w:cs="宋体"/>
                <w:color w:val="000000"/>
                <w:sz w:val="18"/>
                <w:szCs w:val="18"/>
              </w:rPr>
            </w:pPr>
            <w:r>
              <w:rPr>
                <w:rFonts w:hint="eastAsia" w:ascii="宋体" w:hAnsi="宋体" w:eastAsia="宋体" w:cs="宋体"/>
                <w:color w:val="000000"/>
                <w:sz w:val="18"/>
                <w:szCs w:val="18"/>
              </w:rPr>
              <w:t>3.马克思主义基本原理</w:t>
            </w:r>
          </w:p>
          <w:p>
            <w:pPr>
              <w:rPr>
                <w:rFonts w:ascii="宋体" w:hAnsi="宋体" w:eastAsia="宋体" w:cs="宋体"/>
                <w:color w:val="000000"/>
                <w:sz w:val="18"/>
                <w:szCs w:val="18"/>
              </w:rPr>
            </w:pPr>
            <w:r>
              <w:rPr>
                <w:rFonts w:hint="eastAsia" w:ascii="宋体" w:hAnsi="宋体" w:eastAsia="宋体" w:cs="宋体"/>
                <w:color w:val="000000"/>
                <w:sz w:val="18"/>
                <w:szCs w:val="18"/>
              </w:rPr>
              <w:t>4.毛泽东思想和中国特色社会主义理论体系概论</w:t>
            </w:r>
          </w:p>
          <w:p>
            <w:pPr>
              <w:rPr>
                <w:rFonts w:ascii="宋体" w:hAnsi="宋体" w:eastAsia="宋体" w:cs="宋体"/>
                <w:color w:val="000000"/>
                <w:sz w:val="18"/>
                <w:szCs w:val="18"/>
              </w:rPr>
            </w:pPr>
            <w:r>
              <w:rPr>
                <w:rFonts w:ascii="宋体" w:hAnsi="宋体" w:eastAsia="宋体" w:cs="宋体"/>
                <w:color w:val="000000"/>
                <w:sz w:val="18"/>
                <w:szCs w:val="18"/>
              </w:rPr>
              <w:t>5.</w:t>
            </w:r>
            <w:r>
              <w:rPr>
                <w:rFonts w:hint="eastAsia" w:ascii="宋体" w:hAnsi="宋体" w:eastAsia="宋体" w:cs="宋体"/>
                <w:color w:val="000000"/>
                <w:sz w:val="18"/>
                <w:szCs w:val="18"/>
              </w:rPr>
              <w:t>习近平新时代中国特色社会主义思想概论</w:t>
            </w:r>
          </w:p>
          <w:p>
            <w:pPr>
              <w:rPr>
                <w:rFonts w:ascii="宋体" w:hAnsi="宋体" w:eastAsia="宋体" w:cs="宋体"/>
                <w:color w:val="000000"/>
                <w:sz w:val="18"/>
                <w:szCs w:val="18"/>
              </w:rPr>
            </w:pPr>
            <w:r>
              <w:rPr>
                <w:rFonts w:ascii="宋体" w:hAnsi="宋体" w:eastAsia="宋体" w:cs="宋体"/>
                <w:color w:val="000000"/>
                <w:sz w:val="18"/>
                <w:szCs w:val="18"/>
              </w:rPr>
              <w:t>6</w:t>
            </w:r>
            <w:r>
              <w:rPr>
                <w:rFonts w:hint="eastAsia" w:ascii="宋体" w:hAnsi="宋体" w:eastAsia="宋体" w:cs="宋体"/>
                <w:color w:val="000000"/>
                <w:sz w:val="18"/>
                <w:szCs w:val="18"/>
              </w:rPr>
              <w:t>.形势与政策Ⅰ、Ⅱ、Ⅲ、Ⅳ、Ⅴ、Ⅵ）</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rPr>
                <w:rFonts w:ascii="宋体" w:hAnsi="宋体" w:eastAsia="宋体" w:cs="宋体"/>
                <w:color w:val="000000"/>
                <w:sz w:val="18"/>
                <w:szCs w:val="18"/>
              </w:rPr>
            </w:pPr>
            <w:r>
              <w:rPr>
                <w:rFonts w:hint="eastAsia" w:ascii="宋体" w:hAnsi="宋体" w:eastAsia="宋体" w:cs="宋体"/>
                <w:color w:val="000000"/>
                <w:sz w:val="18"/>
                <w:szCs w:val="18"/>
              </w:rPr>
              <w:t>大学英语（</w:t>
            </w:r>
            <w:r>
              <w:rPr>
                <w:rFonts w:hint="eastAsia" w:ascii="宋体" w:hAnsi="宋体" w:eastAsia="宋体" w:cs="宋体"/>
                <w:color w:val="000000"/>
                <w:sz w:val="18"/>
                <w:szCs w:val="18"/>
              </w:rPr>
              <w:fldChar w:fldCharType="begin"/>
            </w:r>
            <w:r>
              <w:rPr>
                <w:rFonts w:hint="eastAsia" w:ascii="宋体" w:hAnsi="宋体" w:eastAsia="宋体" w:cs="宋体"/>
                <w:color w:val="000000"/>
                <w:sz w:val="18"/>
                <w:szCs w:val="18"/>
              </w:rPr>
              <w:instrText xml:space="preserve"> = 1 \* ROMAN </w:instrText>
            </w:r>
            <w:r>
              <w:rPr>
                <w:rFonts w:hint="eastAsia" w:ascii="宋体" w:hAnsi="宋体" w:eastAsia="宋体" w:cs="宋体"/>
                <w:color w:val="000000"/>
                <w:sz w:val="18"/>
                <w:szCs w:val="18"/>
              </w:rPr>
              <w:fldChar w:fldCharType="separate"/>
            </w:r>
            <w:r>
              <w:rPr>
                <w:rFonts w:hint="eastAsia" w:ascii="宋体" w:hAnsi="宋体" w:eastAsia="宋体" w:cs="宋体"/>
                <w:color w:val="000000"/>
                <w:sz w:val="18"/>
                <w:szCs w:val="18"/>
              </w:rPr>
              <w:t>I</w:t>
            </w:r>
            <w:r>
              <w:rPr>
                <w:rFonts w:hint="eastAsia" w:ascii="宋体" w:hAnsi="宋体" w:eastAsia="宋体" w:cs="宋体"/>
                <w:color w:val="000000"/>
                <w:sz w:val="18"/>
                <w:szCs w:val="18"/>
              </w:rPr>
              <w:fldChar w:fldCharType="end"/>
            </w:r>
            <w:r>
              <w:rPr>
                <w:rFonts w:hint="eastAsia" w:ascii="宋体" w:hAnsi="宋体" w:eastAsia="宋体" w:cs="宋体"/>
                <w:color w:val="000000"/>
                <w:sz w:val="18"/>
                <w:szCs w:val="18"/>
              </w:rPr>
              <w:t>、</w:t>
            </w:r>
            <w:r>
              <w:rPr>
                <w:rFonts w:hint="eastAsia" w:ascii="宋体" w:hAnsi="宋体" w:eastAsia="宋体" w:cs="宋体"/>
                <w:color w:val="000000"/>
                <w:sz w:val="18"/>
                <w:szCs w:val="18"/>
              </w:rPr>
              <w:fldChar w:fldCharType="begin"/>
            </w:r>
            <w:r>
              <w:rPr>
                <w:rFonts w:hint="eastAsia" w:ascii="宋体" w:hAnsi="宋体" w:eastAsia="宋体" w:cs="宋体"/>
                <w:color w:val="000000"/>
                <w:sz w:val="18"/>
                <w:szCs w:val="18"/>
              </w:rPr>
              <w:instrText xml:space="preserve"> = 2 \* ROMAN </w:instrText>
            </w:r>
            <w:r>
              <w:rPr>
                <w:rFonts w:hint="eastAsia" w:ascii="宋体" w:hAnsi="宋体" w:eastAsia="宋体" w:cs="宋体"/>
                <w:color w:val="000000"/>
                <w:sz w:val="18"/>
                <w:szCs w:val="18"/>
              </w:rPr>
              <w:fldChar w:fldCharType="separate"/>
            </w:r>
            <w:r>
              <w:rPr>
                <w:rFonts w:hint="eastAsia" w:ascii="宋体" w:hAnsi="宋体" w:eastAsia="宋体" w:cs="宋体"/>
                <w:color w:val="000000"/>
                <w:sz w:val="18"/>
                <w:szCs w:val="18"/>
              </w:rPr>
              <w:t>II</w:t>
            </w:r>
            <w:r>
              <w:rPr>
                <w:rFonts w:hint="eastAsia" w:ascii="宋体" w:hAnsi="宋体" w:eastAsia="宋体" w:cs="宋体"/>
                <w:color w:val="000000"/>
                <w:sz w:val="18"/>
                <w:szCs w:val="18"/>
              </w:rPr>
              <w:fldChar w:fldCharType="end"/>
            </w:r>
            <w:r>
              <w:rPr>
                <w:rFonts w:hint="eastAsia" w:ascii="宋体" w:hAnsi="宋体" w:eastAsia="宋体" w:cs="宋体"/>
                <w:color w:val="000000"/>
                <w:sz w:val="18"/>
                <w:szCs w:val="18"/>
              </w:rPr>
              <w:t>、</w:t>
            </w:r>
            <w:r>
              <w:rPr>
                <w:rFonts w:hint="eastAsia" w:ascii="宋体" w:hAnsi="宋体" w:eastAsia="宋体" w:cs="宋体"/>
                <w:color w:val="000000"/>
                <w:sz w:val="18"/>
                <w:szCs w:val="18"/>
              </w:rPr>
              <w:fldChar w:fldCharType="begin"/>
            </w:r>
            <w:r>
              <w:rPr>
                <w:rFonts w:hint="eastAsia" w:ascii="宋体" w:hAnsi="宋体" w:eastAsia="宋体" w:cs="宋体"/>
                <w:color w:val="000000"/>
                <w:sz w:val="18"/>
                <w:szCs w:val="18"/>
              </w:rPr>
              <w:instrText xml:space="preserve"> = 3 \* ROMAN </w:instrText>
            </w:r>
            <w:r>
              <w:rPr>
                <w:rFonts w:hint="eastAsia" w:ascii="宋体" w:hAnsi="宋体" w:eastAsia="宋体" w:cs="宋体"/>
                <w:color w:val="000000"/>
                <w:sz w:val="18"/>
                <w:szCs w:val="18"/>
              </w:rPr>
              <w:fldChar w:fldCharType="separate"/>
            </w:r>
            <w:r>
              <w:rPr>
                <w:rFonts w:hint="eastAsia" w:ascii="宋体" w:hAnsi="宋体" w:eastAsia="宋体" w:cs="宋体"/>
                <w:color w:val="000000"/>
                <w:sz w:val="18"/>
                <w:szCs w:val="18"/>
              </w:rPr>
              <w:t>III</w:t>
            </w:r>
            <w:r>
              <w:rPr>
                <w:rFonts w:hint="eastAsia" w:ascii="宋体" w:hAnsi="宋体" w:eastAsia="宋体" w:cs="宋体"/>
                <w:color w:val="000000"/>
                <w:sz w:val="18"/>
                <w:szCs w:val="18"/>
              </w:rPr>
              <w:fldChar w:fldCharType="end"/>
            </w:r>
            <w:r>
              <w:rPr>
                <w:rFonts w:hint="eastAsia" w:ascii="宋体" w:hAnsi="宋体" w:eastAsia="宋体" w:cs="宋体"/>
                <w:color w:val="000000"/>
                <w:sz w:val="18"/>
                <w:szCs w:val="18"/>
              </w:rPr>
              <w:t>、</w:t>
            </w:r>
            <w:r>
              <w:rPr>
                <w:rFonts w:hint="eastAsia" w:ascii="宋体" w:hAnsi="宋体" w:eastAsia="宋体" w:cs="宋体"/>
                <w:color w:val="000000"/>
                <w:sz w:val="18"/>
                <w:szCs w:val="18"/>
              </w:rPr>
              <w:fldChar w:fldCharType="begin"/>
            </w:r>
            <w:r>
              <w:rPr>
                <w:rFonts w:hint="eastAsia" w:ascii="宋体" w:hAnsi="宋体" w:eastAsia="宋体" w:cs="宋体"/>
                <w:color w:val="000000"/>
                <w:sz w:val="18"/>
                <w:szCs w:val="18"/>
              </w:rPr>
              <w:instrText xml:space="preserve"> = 4 \* ROMAN </w:instrText>
            </w:r>
            <w:r>
              <w:rPr>
                <w:rFonts w:hint="eastAsia" w:ascii="宋体" w:hAnsi="宋体" w:eastAsia="宋体" w:cs="宋体"/>
                <w:color w:val="000000"/>
                <w:sz w:val="18"/>
                <w:szCs w:val="18"/>
              </w:rPr>
              <w:fldChar w:fldCharType="separate"/>
            </w:r>
            <w:r>
              <w:rPr>
                <w:rFonts w:hint="eastAsia" w:ascii="宋体" w:hAnsi="宋体" w:eastAsia="宋体" w:cs="宋体"/>
                <w:color w:val="000000"/>
                <w:sz w:val="18"/>
                <w:szCs w:val="18"/>
              </w:rPr>
              <w:t>IV</w:t>
            </w:r>
            <w:r>
              <w:rPr>
                <w:rFonts w:hint="eastAsia" w:ascii="宋体" w:hAnsi="宋体" w:eastAsia="宋体" w:cs="宋体"/>
                <w:color w:val="000000"/>
                <w:sz w:val="18"/>
                <w:szCs w:val="18"/>
              </w:rPr>
              <w:fldChar w:fldCharType="end"/>
            </w:r>
            <w:r>
              <w:rPr>
                <w:rFonts w:hint="eastAsia" w:ascii="宋体" w:hAnsi="宋体" w:eastAsia="宋体" w:cs="宋体"/>
                <w:color w:val="000000"/>
                <w:sz w:val="18"/>
                <w:szCs w:val="18"/>
              </w:rPr>
              <w:t>）</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L</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rPr>
                <w:rFonts w:ascii="宋体" w:hAnsi="宋体" w:eastAsia="宋体" w:cs="宋体"/>
                <w:color w:val="000000"/>
                <w:sz w:val="18"/>
                <w:szCs w:val="18"/>
              </w:rPr>
            </w:pPr>
            <w:r>
              <w:rPr>
                <w:rFonts w:hint="eastAsia" w:ascii="宋体" w:hAnsi="宋体" w:eastAsia="宋体" w:cs="宋体"/>
                <w:color w:val="000000"/>
                <w:sz w:val="18"/>
                <w:szCs w:val="18"/>
              </w:rPr>
              <w:t>大学体育（I、</w:t>
            </w:r>
            <w:r>
              <w:rPr>
                <w:rFonts w:hint="eastAsia" w:ascii="宋体" w:hAnsi="宋体" w:eastAsia="宋体" w:cs="宋体"/>
                <w:color w:val="000000"/>
                <w:sz w:val="18"/>
                <w:szCs w:val="18"/>
              </w:rPr>
              <w:fldChar w:fldCharType="begin"/>
            </w:r>
            <w:r>
              <w:rPr>
                <w:rFonts w:hint="eastAsia" w:ascii="宋体" w:hAnsi="宋体" w:eastAsia="宋体" w:cs="宋体"/>
                <w:color w:val="000000"/>
                <w:sz w:val="18"/>
                <w:szCs w:val="18"/>
              </w:rPr>
              <w:instrText xml:space="preserve"> = 2 \* ROMAN </w:instrText>
            </w:r>
            <w:r>
              <w:rPr>
                <w:rFonts w:hint="eastAsia" w:ascii="宋体" w:hAnsi="宋体" w:eastAsia="宋体" w:cs="宋体"/>
                <w:color w:val="000000"/>
                <w:sz w:val="18"/>
                <w:szCs w:val="18"/>
              </w:rPr>
              <w:fldChar w:fldCharType="separate"/>
            </w:r>
            <w:r>
              <w:rPr>
                <w:rFonts w:hint="eastAsia" w:ascii="宋体" w:hAnsi="宋体" w:eastAsia="宋体" w:cs="宋体"/>
                <w:color w:val="000000"/>
                <w:sz w:val="18"/>
                <w:szCs w:val="18"/>
              </w:rPr>
              <w:t>II</w:t>
            </w:r>
            <w:r>
              <w:rPr>
                <w:rFonts w:hint="eastAsia" w:ascii="宋体" w:hAnsi="宋体" w:eastAsia="宋体" w:cs="宋体"/>
                <w:color w:val="000000"/>
                <w:sz w:val="18"/>
                <w:szCs w:val="18"/>
              </w:rPr>
              <w:fldChar w:fldCharType="end"/>
            </w:r>
            <w:r>
              <w:rPr>
                <w:rFonts w:hint="eastAsia" w:ascii="宋体" w:hAnsi="宋体" w:eastAsia="宋体" w:cs="宋体"/>
                <w:color w:val="000000"/>
                <w:sz w:val="18"/>
                <w:szCs w:val="18"/>
              </w:rPr>
              <w:t>）</w:t>
            </w:r>
          </w:p>
          <w:p>
            <w:pPr>
              <w:rPr>
                <w:rFonts w:ascii="宋体" w:hAnsi="宋体" w:eastAsia="宋体" w:cs="宋体"/>
                <w:color w:val="000000"/>
                <w:sz w:val="18"/>
                <w:szCs w:val="18"/>
              </w:rPr>
            </w:pPr>
            <w:r>
              <w:rPr>
                <w:rFonts w:hint="eastAsia" w:ascii="宋体" w:hAnsi="宋体" w:eastAsia="宋体" w:cs="宋体"/>
                <w:color w:val="000000"/>
                <w:sz w:val="18"/>
                <w:szCs w:val="18"/>
              </w:rPr>
              <w:t>俱乐部制体育（I、</w:t>
            </w:r>
            <w:r>
              <w:rPr>
                <w:rFonts w:hint="eastAsia" w:ascii="宋体" w:hAnsi="宋体" w:eastAsia="宋体" w:cs="宋体"/>
                <w:color w:val="000000"/>
                <w:sz w:val="18"/>
                <w:szCs w:val="18"/>
              </w:rPr>
              <w:fldChar w:fldCharType="begin"/>
            </w:r>
            <w:r>
              <w:rPr>
                <w:rFonts w:hint="eastAsia" w:ascii="宋体" w:hAnsi="宋体" w:eastAsia="宋体" w:cs="宋体"/>
                <w:color w:val="000000"/>
                <w:sz w:val="18"/>
                <w:szCs w:val="18"/>
              </w:rPr>
              <w:instrText xml:space="preserve"> = 2 \* ROMAN </w:instrText>
            </w:r>
            <w:r>
              <w:rPr>
                <w:rFonts w:hint="eastAsia" w:ascii="宋体" w:hAnsi="宋体" w:eastAsia="宋体" w:cs="宋体"/>
                <w:color w:val="000000"/>
                <w:sz w:val="18"/>
                <w:szCs w:val="18"/>
              </w:rPr>
              <w:fldChar w:fldCharType="separate"/>
            </w:r>
            <w:r>
              <w:rPr>
                <w:rFonts w:hint="eastAsia" w:ascii="宋体" w:hAnsi="宋体" w:eastAsia="宋体" w:cs="宋体"/>
                <w:color w:val="000000"/>
                <w:sz w:val="18"/>
                <w:szCs w:val="18"/>
              </w:rPr>
              <w:t>II</w:t>
            </w:r>
            <w:r>
              <w:rPr>
                <w:rFonts w:hint="eastAsia" w:ascii="宋体" w:hAnsi="宋体" w:eastAsia="宋体" w:cs="宋体"/>
                <w:color w:val="000000"/>
                <w:sz w:val="18"/>
                <w:szCs w:val="18"/>
              </w:rPr>
              <w:fldChar w:fldCharType="end"/>
            </w:r>
            <w:r>
              <w:rPr>
                <w:rFonts w:hint="eastAsia" w:ascii="宋体" w:hAnsi="宋体" w:eastAsia="宋体" w:cs="宋体"/>
                <w:color w:val="000000"/>
                <w:sz w:val="18"/>
                <w:szCs w:val="18"/>
              </w:rPr>
              <w:t>）</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rPr>
                <w:rFonts w:ascii="宋体" w:hAnsi="宋体" w:eastAsia="宋体" w:cs="宋体"/>
                <w:color w:val="000000"/>
                <w:sz w:val="18"/>
                <w:szCs w:val="18"/>
              </w:rPr>
            </w:pPr>
            <w:r>
              <w:rPr>
                <w:rFonts w:hint="eastAsia" w:ascii="宋体" w:hAnsi="宋体" w:eastAsia="宋体" w:cs="宋体"/>
                <w:color w:val="000000"/>
                <w:sz w:val="18"/>
                <w:szCs w:val="18"/>
              </w:rPr>
              <w:t xml:space="preserve">军事理论 </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rPr>
                <w:rFonts w:ascii="宋体" w:hAnsi="宋体" w:eastAsia="宋体" w:cs="宋体"/>
                <w:color w:val="000000"/>
                <w:sz w:val="18"/>
                <w:szCs w:val="18"/>
              </w:rPr>
            </w:pPr>
            <w:r>
              <w:rPr>
                <w:rFonts w:hint="eastAsia" w:ascii="宋体" w:hAnsi="宋体" w:eastAsia="宋体" w:cs="宋体"/>
                <w:color w:val="000000"/>
                <w:sz w:val="18"/>
                <w:szCs w:val="18"/>
              </w:rPr>
              <w:t>中华优秀传统文化</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rPr>
                <w:rFonts w:ascii="宋体" w:hAnsi="宋体" w:eastAsia="宋体" w:cs="宋体"/>
                <w:color w:val="000000"/>
                <w:sz w:val="18"/>
                <w:szCs w:val="18"/>
              </w:rPr>
            </w:pPr>
            <w:r>
              <w:rPr>
                <w:rFonts w:hint="eastAsia" w:ascii="宋体" w:hAnsi="宋体" w:eastAsia="宋体" w:cs="宋体"/>
                <w:color w:val="000000"/>
                <w:sz w:val="18"/>
                <w:szCs w:val="18"/>
              </w:rPr>
              <w:t>创新创业教育</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rPr>
                <w:rFonts w:ascii="宋体" w:hAnsi="宋体" w:eastAsia="宋体" w:cs="宋体"/>
                <w:color w:val="000000"/>
                <w:sz w:val="18"/>
                <w:szCs w:val="18"/>
              </w:rPr>
            </w:pPr>
            <w:r>
              <w:rPr>
                <w:rFonts w:hint="eastAsia" w:ascii="宋体" w:hAnsi="宋体" w:eastAsia="宋体" w:cs="宋体"/>
                <w:color w:val="000000"/>
                <w:sz w:val="18"/>
                <w:szCs w:val="18"/>
              </w:rPr>
              <w:t>大学生心理健康教育</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rPr>
                <w:rFonts w:ascii="宋体" w:hAnsi="宋体" w:eastAsia="宋体" w:cs="宋体"/>
                <w:color w:val="000000"/>
                <w:sz w:val="18"/>
                <w:szCs w:val="18"/>
              </w:rPr>
            </w:pPr>
            <w:r>
              <w:rPr>
                <w:rFonts w:hint="eastAsia" w:ascii="宋体" w:hAnsi="宋体" w:eastAsia="宋体" w:cs="宋体"/>
                <w:color w:val="000000"/>
                <w:sz w:val="18"/>
                <w:szCs w:val="18"/>
              </w:rPr>
              <w:t>大学生职业生涯发展与就业指导（上）（下）</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rPr>
                <w:rFonts w:ascii="宋体" w:hAnsi="宋体" w:eastAsia="宋体" w:cs="宋体"/>
                <w:color w:val="000000"/>
                <w:sz w:val="18"/>
                <w:szCs w:val="18"/>
              </w:rPr>
            </w:pPr>
            <w:r>
              <w:rPr>
                <w:rFonts w:hint="eastAsia" w:ascii="宋体" w:hAnsi="宋体" w:eastAsia="宋体" w:cs="宋体"/>
                <w:color w:val="000000"/>
                <w:sz w:val="18"/>
                <w:szCs w:val="18"/>
              </w:rPr>
              <w:t>数学课（</w:t>
            </w:r>
          </w:p>
          <w:p>
            <w:pPr>
              <w:rPr>
                <w:rFonts w:ascii="宋体" w:hAnsi="宋体" w:eastAsia="宋体" w:cs="宋体"/>
                <w:color w:val="000000"/>
                <w:sz w:val="18"/>
                <w:szCs w:val="18"/>
              </w:rPr>
            </w:pPr>
            <w:r>
              <w:rPr>
                <w:rFonts w:hint="eastAsia" w:ascii="宋体" w:hAnsi="宋体" w:eastAsia="宋体" w:cs="宋体"/>
                <w:color w:val="000000"/>
                <w:sz w:val="18"/>
                <w:szCs w:val="18"/>
              </w:rPr>
              <w:t>高等数学GI</w:t>
            </w:r>
          </w:p>
          <w:p>
            <w:pPr>
              <w:rPr>
                <w:rFonts w:ascii="宋体" w:hAnsi="宋体" w:eastAsia="宋体" w:cs="宋体"/>
                <w:color w:val="000000"/>
                <w:sz w:val="18"/>
                <w:szCs w:val="18"/>
              </w:rPr>
            </w:pPr>
            <w:r>
              <w:rPr>
                <w:rFonts w:hint="eastAsia" w:ascii="宋体" w:hAnsi="宋体" w:eastAsia="宋体" w:cs="宋体"/>
                <w:color w:val="000000"/>
                <w:sz w:val="18"/>
                <w:szCs w:val="18"/>
              </w:rPr>
              <w:t>高等数学GII</w:t>
            </w:r>
          </w:p>
          <w:p>
            <w:pPr>
              <w:rPr>
                <w:rFonts w:ascii="宋体" w:hAnsi="宋体" w:eastAsia="宋体" w:cs="宋体"/>
                <w:color w:val="000000"/>
                <w:sz w:val="18"/>
                <w:szCs w:val="18"/>
              </w:rPr>
            </w:pPr>
            <w:r>
              <w:rPr>
                <w:rFonts w:hint="eastAsia" w:ascii="宋体" w:hAnsi="宋体" w:eastAsia="宋体" w:cs="宋体"/>
                <w:color w:val="000000"/>
                <w:sz w:val="18"/>
                <w:szCs w:val="18"/>
              </w:rPr>
              <w:t>线性代数</w:t>
            </w:r>
          </w:p>
          <w:p>
            <w:pPr>
              <w:rPr>
                <w:rFonts w:ascii="宋体" w:hAnsi="宋体" w:eastAsia="宋体" w:cs="宋体"/>
                <w:color w:val="000000"/>
                <w:sz w:val="18"/>
                <w:szCs w:val="18"/>
              </w:rPr>
            </w:pPr>
            <w:r>
              <w:rPr>
                <w:rFonts w:hint="eastAsia" w:ascii="宋体" w:hAnsi="宋体" w:eastAsia="宋体" w:cs="宋体"/>
                <w:color w:val="000000"/>
                <w:sz w:val="18"/>
                <w:szCs w:val="18"/>
              </w:rPr>
              <w:t>概率论）</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基础化学课（</w:t>
            </w:r>
          </w:p>
          <w:p>
            <w:pPr>
              <w:widowControl/>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无机及分析化学I（上）</w:t>
            </w:r>
          </w:p>
          <w:p>
            <w:pPr>
              <w:widowControl/>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无机及分析化学I（下）</w:t>
            </w:r>
          </w:p>
          <w:p>
            <w:pPr>
              <w:widowControl/>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有机化学I</w:t>
            </w:r>
          </w:p>
          <w:p>
            <w:pPr>
              <w:widowControl/>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化学实验I</w:t>
            </w:r>
          </w:p>
          <w:p>
            <w:pPr>
              <w:widowControl/>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化学实验II）</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机械制图</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EXCEL高级应用</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仪器分析II</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食品生物化学</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食品工程原理</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食品化学</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食品微生物学</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食品营养学</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食品质量与安全控制</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食品分析</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食品机械与设备</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制冷技术</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6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食品卫生检验</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食品感官评定</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食品工厂设计</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果蔬食品工艺学</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粮油食品工艺学</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试验设计与统计方法</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绿色食品与有机食品</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食品酶学</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机械设计基础</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L</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食品生物技术</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食品添加剂</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食品包装</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功能性食品</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L</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专业英语</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食品法规与标准</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科技论文写作</w:t>
            </w:r>
          </w:p>
        </w:tc>
        <w:tc>
          <w:tcPr>
            <w:tcW w:w="798"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8" w:type="dxa"/>
            <w:tcBorders>
              <w:tl2br w:val="nil"/>
              <w:tr2bl w:val="nil"/>
            </w:tcBorders>
            <w:vAlign w:val="center"/>
          </w:tcPr>
          <w:p>
            <w:pPr>
              <w:jc w:val="center"/>
              <w:rPr>
                <w:rFonts w:ascii="宋体" w:hAnsi="宋体" w:cs="宋体"/>
                <w:sz w:val="18"/>
                <w:szCs w:val="18"/>
              </w:rPr>
            </w:pPr>
          </w:p>
        </w:tc>
        <w:tc>
          <w:tcPr>
            <w:tcW w:w="798" w:type="dxa"/>
            <w:tcBorders>
              <w:tl2br w:val="nil"/>
              <w:tr2bl w:val="nil"/>
            </w:tcBorders>
            <w:vAlign w:val="center"/>
          </w:tcPr>
          <w:p>
            <w:pPr>
              <w:jc w:val="center"/>
              <w:rPr>
                <w:rFonts w:ascii="宋体" w:hAnsi="宋体" w:cs="宋体"/>
                <w:sz w:val="18"/>
                <w:szCs w:val="18"/>
              </w:rPr>
            </w:pPr>
          </w:p>
        </w:tc>
        <w:tc>
          <w:tcPr>
            <w:tcW w:w="800"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7" w:type="dxa"/>
            <w:tcBorders>
              <w:tl2br w:val="nil"/>
              <w:tr2bl w:val="nil"/>
            </w:tcBorders>
            <w:vAlign w:val="center"/>
          </w:tcPr>
          <w:p>
            <w:pPr>
              <w:jc w:val="center"/>
              <w:rPr>
                <w:rFonts w:ascii="宋体" w:hAnsi="宋体" w:cs="宋体"/>
                <w:sz w:val="18"/>
                <w:szCs w:val="18"/>
              </w:rPr>
            </w:pPr>
          </w:p>
        </w:tc>
        <w:tc>
          <w:tcPr>
            <w:tcW w:w="798" w:type="dxa"/>
            <w:tcBorders>
              <w:tl2br w:val="nil"/>
              <w:tr2bl w:val="nil"/>
            </w:tcBorders>
            <w:vAlign w:val="center"/>
          </w:tcPr>
          <w:p>
            <w:pPr>
              <w:jc w:val="center"/>
              <w:rPr>
                <w:rFonts w:ascii="宋体" w:hAnsi="宋体" w:cs="宋体"/>
                <w:sz w:val="18"/>
                <w:szCs w:val="18"/>
              </w:rPr>
            </w:pPr>
          </w:p>
        </w:tc>
        <w:tc>
          <w:tcPr>
            <w:tcW w:w="798"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c>
          <w:tcPr>
            <w:tcW w:w="798" w:type="dxa"/>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酿造工艺学</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sz w:val="18"/>
                <w:szCs w:val="18"/>
              </w:rPr>
              <w:t>畜产食品工艺学</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969" w:type="dxa"/>
            <w:tcBorders>
              <w:tl2br w:val="nil"/>
              <w:tr2bl w:val="nil"/>
            </w:tcBorders>
            <w:vAlign w:val="center"/>
          </w:tcPr>
          <w:p>
            <w:pPr>
              <w:spacing w:line="260" w:lineRule="exact"/>
              <w:jc w:val="left"/>
              <w:rPr>
                <w:rFonts w:ascii="宋体" w:hAnsi="宋体" w:eastAsia="宋体" w:cs="宋体"/>
                <w:color w:val="000000"/>
                <w:kern w:val="0"/>
                <w:sz w:val="18"/>
                <w:szCs w:val="18"/>
              </w:rPr>
            </w:pPr>
            <w:r>
              <w:rPr>
                <w:rFonts w:hint="eastAsia" w:ascii="宋体" w:hAnsi="宋体" w:cs="宋体"/>
                <w:color w:val="000000"/>
                <w:sz w:val="18"/>
                <w:szCs w:val="18"/>
              </w:rPr>
              <w:t>入学教育、军事技能</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969" w:type="dxa"/>
            <w:tcBorders>
              <w:tl2br w:val="nil"/>
              <w:tr2bl w:val="nil"/>
            </w:tcBorders>
            <w:vAlign w:val="center"/>
          </w:tcPr>
          <w:p>
            <w:pPr>
              <w:spacing w:line="260" w:lineRule="exact"/>
              <w:jc w:val="left"/>
              <w:rPr>
                <w:rFonts w:ascii="宋体" w:hAnsi="宋体" w:eastAsia="宋体" w:cs="宋体"/>
                <w:color w:val="000000"/>
                <w:kern w:val="0"/>
                <w:sz w:val="18"/>
                <w:szCs w:val="18"/>
              </w:rPr>
            </w:pPr>
            <w:r>
              <w:rPr>
                <w:rFonts w:hint="eastAsia" w:ascii="宋体" w:hAnsi="宋体" w:cs="宋体"/>
                <w:sz w:val="18"/>
                <w:szCs w:val="18"/>
              </w:rPr>
              <w:t>专业与公益劳动</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969" w:type="dxa"/>
            <w:tcBorders>
              <w:tl2br w:val="nil"/>
              <w:tr2bl w:val="nil"/>
            </w:tcBorders>
            <w:vAlign w:val="center"/>
          </w:tcPr>
          <w:p>
            <w:pPr>
              <w:spacing w:line="260" w:lineRule="exact"/>
              <w:jc w:val="left"/>
              <w:rPr>
                <w:rFonts w:ascii="宋体" w:hAnsi="宋体" w:cs="宋体"/>
                <w:sz w:val="18"/>
                <w:szCs w:val="18"/>
              </w:rPr>
            </w:pPr>
            <w:r>
              <w:rPr>
                <w:rFonts w:hint="eastAsia" w:ascii="宋体" w:hAnsi="宋体" w:cs="宋体"/>
                <w:sz w:val="18"/>
                <w:szCs w:val="18"/>
              </w:rPr>
              <w:t>大学生体质健康测试</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969" w:type="dxa"/>
            <w:tcBorders>
              <w:tl2br w:val="nil"/>
              <w:tr2bl w:val="nil"/>
            </w:tcBorders>
            <w:vAlign w:val="center"/>
          </w:tcPr>
          <w:p>
            <w:pPr>
              <w:spacing w:line="260" w:lineRule="exact"/>
              <w:jc w:val="left"/>
              <w:rPr>
                <w:rFonts w:ascii="宋体" w:hAnsi="宋体" w:cs="宋体"/>
                <w:sz w:val="18"/>
                <w:szCs w:val="18"/>
              </w:rPr>
            </w:pPr>
            <w:r>
              <w:rPr>
                <w:rFonts w:hint="eastAsia" w:ascii="宋体" w:hAnsi="宋体" w:cs="宋体"/>
                <w:sz w:val="18"/>
                <w:szCs w:val="18"/>
              </w:rPr>
              <w:t>思想政治理论课实践教学</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969" w:type="dxa"/>
            <w:tcBorders>
              <w:tl2br w:val="nil"/>
              <w:tr2bl w:val="nil"/>
            </w:tcBorders>
            <w:vAlign w:val="center"/>
          </w:tcPr>
          <w:p>
            <w:pPr>
              <w:spacing w:line="260" w:lineRule="exact"/>
              <w:jc w:val="left"/>
              <w:rPr>
                <w:rFonts w:ascii="宋体" w:hAnsi="宋体" w:cs="宋体"/>
                <w:sz w:val="18"/>
                <w:szCs w:val="18"/>
              </w:rPr>
            </w:pPr>
            <w:r>
              <w:rPr>
                <w:rFonts w:hint="eastAsia" w:ascii="宋体" w:hAnsi="宋体" w:cs="宋体"/>
                <w:sz w:val="18"/>
                <w:szCs w:val="18"/>
              </w:rPr>
              <w:t>《大学生职业生涯发展与就业指导》实践教学</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969" w:type="dxa"/>
            <w:tcBorders>
              <w:tl2br w:val="nil"/>
              <w:tr2bl w:val="nil"/>
            </w:tcBorders>
            <w:vAlign w:val="center"/>
          </w:tcPr>
          <w:p>
            <w:pPr>
              <w:spacing w:line="260" w:lineRule="exact"/>
              <w:jc w:val="left"/>
              <w:rPr>
                <w:rFonts w:ascii="宋体" w:hAnsi="宋体" w:cs="宋体"/>
                <w:sz w:val="18"/>
                <w:szCs w:val="18"/>
              </w:rPr>
            </w:pPr>
            <w:r>
              <w:rPr>
                <w:rFonts w:hint="eastAsia" w:ascii="宋体" w:hAnsi="宋体" w:cs="宋体"/>
                <w:sz w:val="18"/>
                <w:szCs w:val="18"/>
              </w:rPr>
              <w:t>社会实践与调查报告</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969" w:type="dxa"/>
            <w:tcBorders>
              <w:tl2br w:val="nil"/>
              <w:tr2bl w:val="nil"/>
            </w:tcBorders>
            <w:vAlign w:val="center"/>
          </w:tcPr>
          <w:p>
            <w:pPr>
              <w:spacing w:line="260" w:lineRule="exact"/>
              <w:jc w:val="left"/>
              <w:rPr>
                <w:rFonts w:ascii="宋体" w:hAnsi="宋体" w:cs="宋体"/>
                <w:sz w:val="18"/>
                <w:szCs w:val="18"/>
              </w:rPr>
            </w:pPr>
            <w:r>
              <w:rPr>
                <w:rFonts w:hint="eastAsia" w:ascii="宋体" w:hAnsi="宋体" w:cs="宋体"/>
                <w:sz w:val="18"/>
                <w:szCs w:val="18"/>
              </w:rPr>
              <w:t>创新创业实践教学</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969" w:type="dxa"/>
            <w:tcBorders>
              <w:tl2br w:val="nil"/>
              <w:tr2bl w:val="nil"/>
            </w:tcBorders>
            <w:vAlign w:val="center"/>
          </w:tcPr>
          <w:p>
            <w:pPr>
              <w:spacing w:line="260" w:lineRule="exact"/>
              <w:jc w:val="left"/>
              <w:rPr>
                <w:rFonts w:ascii="宋体" w:hAnsi="宋体" w:cs="宋体"/>
                <w:sz w:val="18"/>
                <w:szCs w:val="18"/>
              </w:rPr>
            </w:pPr>
            <w:r>
              <w:rPr>
                <w:rFonts w:hint="eastAsia" w:ascii="宋体" w:hAnsi="宋体" w:cs="宋体"/>
                <w:sz w:val="18"/>
                <w:szCs w:val="18"/>
              </w:rPr>
              <w:t>普通话水平测试</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969" w:type="dxa"/>
            <w:tcBorders>
              <w:tl2br w:val="nil"/>
              <w:tr2bl w:val="nil"/>
            </w:tcBorders>
            <w:vAlign w:val="center"/>
          </w:tcPr>
          <w:p>
            <w:pPr>
              <w:spacing w:line="260" w:lineRule="exact"/>
              <w:jc w:val="left"/>
              <w:rPr>
                <w:rFonts w:ascii="宋体" w:hAnsi="宋体" w:cs="宋体"/>
                <w:sz w:val="18"/>
                <w:szCs w:val="18"/>
              </w:rPr>
            </w:pPr>
            <w:r>
              <w:rPr>
                <w:rFonts w:hint="eastAsia" w:ascii="宋体" w:hAnsi="宋体" w:cs="宋体"/>
                <w:sz w:val="18"/>
                <w:szCs w:val="18"/>
              </w:rPr>
              <w:t>毕业教育</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食品微生物学教学实习</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食品工程原理课程设计</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食品营养调查与设计</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食品分析教学实习</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食品机械与设备教学实习</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制冷技术课程设计</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食品卫生检验教学实习</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食品工厂设计课程设计</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顶岗实习</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autoSpaceDN w:val="0"/>
              <w:jc w:val="left"/>
              <w:textAlignment w:val="center"/>
              <w:rPr>
                <w:rFonts w:ascii="宋体" w:hAnsi="宋体" w:eastAsia="宋体" w:cs="宋体"/>
                <w:color w:val="000000"/>
                <w:kern w:val="0"/>
                <w:sz w:val="18"/>
                <w:szCs w:val="18"/>
              </w:rPr>
            </w:pPr>
            <w:r>
              <w:rPr>
                <w:rFonts w:hint="eastAsia" w:ascii="宋体" w:hAnsi="宋体" w:eastAsia="宋体" w:cs="宋体"/>
                <w:kern w:val="0"/>
                <w:sz w:val="18"/>
                <w:szCs w:val="18"/>
              </w:rPr>
              <w:t>酿造</w:t>
            </w:r>
            <w:r>
              <w:rPr>
                <w:rFonts w:hint="eastAsia" w:ascii="宋体" w:hAnsi="宋体" w:eastAsia="宋体" w:cs="宋体"/>
                <w:color w:val="000000"/>
                <w:kern w:val="0"/>
                <w:sz w:val="18"/>
                <w:szCs w:val="18"/>
              </w:rPr>
              <w:t>工艺学教学实习</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autoSpaceDN w:val="0"/>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果蔬食品工艺学教学实习</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69" w:type="dxa"/>
            <w:tcBorders>
              <w:tl2br w:val="nil"/>
              <w:tr2bl w:val="nil"/>
            </w:tcBorders>
            <w:vAlign w:val="center"/>
          </w:tcPr>
          <w:p>
            <w:pPr>
              <w:autoSpaceDN w:val="0"/>
              <w:jc w:val="left"/>
              <w:textAlignment w:val="center"/>
              <w:rPr>
                <w:rFonts w:ascii="宋体" w:hAnsi="宋体" w:eastAsia="宋体" w:cs="宋体"/>
                <w:color w:val="000000"/>
                <w:kern w:val="0"/>
                <w:sz w:val="18"/>
                <w:szCs w:val="18"/>
              </w:rPr>
            </w:pPr>
            <w:r>
              <w:rPr>
                <w:rFonts w:hint="eastAsia" w:ascii="宋体" w:hAnsi="宋体"/>
                <w:sz w:val="18"/>
                <w:szCs w:val="18"/>
              </w:rPr>
              <w:t>粮油食品工艺学教学实习</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autoSpaceDN w:val="0"/>
              <w:jc w:val="left"/>
              <w:textAlignment w:val="center"/>
              <w:rPr>
                <w:rFonts w:ascii="宋体" w:hAnsi="宋体" w:eastAsia="宋体" w:cs="宋体"/>
                <w:color w:val="000000"/>
                <w:sz w:val="18"/>
                <w:szCs w:val="18"/>
              </w:rPr>
            </w:pPr>
            <w:r>
              <w:rPr>
                <w:rFonts w:hint="eastAsia" w:ascii="宋体" w:hAnsi="宋体" w:eastAsia="宋体" w:cs="宋体"/>
                <w:kern w:val="0"/>
                <w:sz w:val="18"/>
                <w:szCs w:val="18"/>
              </w:rPr>
              <w:t>畜产食品工艺学教学实习</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p>
        </w:tc>
        <w:tc>
          <w:tcPr>
            <w:tcW w:w="79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c>
          <w:tcPr>
            <w:tcW w:w="798"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rPr>
                <w:rFonts w:ascii="宋体" w:hAnsi="宋体" w:cs="宋体"/>
                <w:kern w:val="0"/>
                <w:sz w:val="18"/>
                <w:szCs w:val="18"/>
              </w:rPr>
            </w:pPr>
            <w:r>
              <w:rPr>
                <w:rFonts w:hint="eastAsia" w:ascii="宋体" w:hAnsi="宋体" w:eastAsia="宋体" w:cs="宋体"/>
                <w:color w:val="000000"/>
                <w:sz w:val="18"/>
                <w:szCs w:val="18"/>
              </w:rPr>
              <w:t>毕业实习及报告</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L</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969" w:type="dxa"/>
            <w:tcBorders>
              <w:tl2br w:val="nil"/>
              <w:tr2bl w:val="nil"/>
            </w:tcBorders>
            <w:vAlign w:val="center"/>
          </w:tcPr>
          <w:p>
            <w:pPr>
              <w:rPr>
                <w:rFonts w:ascii="宋体" w:hAnsi="宋体" w:cs="宋体"/>
                <w:kern w:val="0"/>
                <w:sz w:val="18"/>
                <w:szCs w:val="18"/>
              </w:rPr>
            </w:pPr>
            <w:r>
              <w:rPr>
                <w:rFonts w:hint="eastAsia" w:ascii="宋体" w:hAnsi="宋体" w:cs="宋体"/>
                <w:kern w:val="0"/>
                <w:sz w:val="18"/>
                <w:szCs w:val="18"/>
              </w:rPr>
              <w:t>毕业论文（设计）</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L</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80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M</w:t>
            </w:r>
          </w:p>
        </w:tc>
        <w:tc>
          <w:tcPr>
            <w:tcW w:w="798"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H</w:t>
            </w:r>
          </w:p>
        </w:tc>
      </w:tr>
    </w:tbl>
    <w:p>
      <w:pPr>
        <w:spacing w:line="460" w:lineRule="exact"/>
        <w:ind w:firstLine="360" w:firstLineChars="200"/>
        <w:rPr>
          <w:rFonts w:ascii="宋体" w:hAnsi="宋体" w:eastAsia="宋体" w:cs="宋体"/>
          <w:sz w:val="18"/>
          <w:szCs w:val="18"/>
        </w:rPr>
      </w:pPr>
      <w:r>
        <w:rPr>
          <w:rFonts w:hint="eastAsia" w:ascii="宋体" w:hAnsi="宋体" w:eastAsia="宋体" w:cs="宋体"/>
          <w:sz w:val="18"/>
          <w:szCs w:val="18"/>
        </w:rPr>
        <w:t>注：根据课程对各项培养要求的支撑强度分别用“H（高）、M(中)、L（弱）”表示，支撑强度的含义是：该课程覆盖培养要求的指标点的多寡，H至少覆盖80%，M至少覆盖50%，L至少覆盖30%。</w:t>
      </w:r>
    </w:p>
    <w:p>
      <w:pPr>
        <w:spacing w:line="460" w:lineRule="exact"/>
        <w:ind w:left="420" w:leftChars="200"/>
        <w:rPr>
          <w:rFonts w:asciiTheme="minorEastAsia" w:hAnsiTheme="minorEastAsia" w:cstheme="minorEastAsia"/>
          <w:b/>
          <w:bCs/>
          <w:sz w:val="28"/>
          <w:szCs w:val="28"/>
        </w:rPr>
      </w:pPr>
      <w:r>
        <w:rPr>
          <w:rFonts w:hint="eastAsia" w:asciiTheme="minorEastAsia" w:hAnsiTheme="minorEastAsia" w:cstheme="minorEastAsia"/>
          <w:b/>
          <w:bCs/>
          <w:sz w:val="28"/>
          <w:szCs w:val="28"/>
        </w:rPr>
        <w:t>三、主干学科</w:t>
      </w:r>
    </w:p>
    <w:p>
      <w:pPr>
        <w:spacing w:line="460" w:lineRule="exact"/>
        <w:ind w:left="420" w:leftChars="200"/>
        <w:rPr>
          <w:rFonts w:asciiTheme="minorEastAsia" w:hAnsiTheme="minorEastAsia" w:cstheme="minorEastAsia"/>
          <w:sz w:val="24"/>
        </w:rPr>
      </w:pPr>
      <w:r>
        <w:rPr>
          <w:rFonts w:hint="eastAsia"/>
          <w:sz w:val="24"/>
          <w:szCs w:val="28"/>
        </w:rPr>
        <w:t>食品科学与工程</w:t>
      </w:r>
    </w:p>
    <w:p>
      <w:pPr>
        <w:spacing w:line="460" w:lineRule="exact"/>
        <w:ind w:left="420" w:leftChars="200"/>
        <w:rPr>
          <w:rFonts w:asciiTheme="minorEastAsia" w:hAnsiTheme="minorEastAsia" w:cstheme="minorEastAsia"/>
          <w:b/>
          <w:bCs/>
          <w:sz w:val="28"/>
          <w:szCs w:val="28"/>
        </w:rPr>
      </w:pPr>
      <w:r>
        <w:rPr>
          <w:rFonts w:hint="eastAsia" w:asciiTheme="minorEastAsia" w:hAnsiTheme="minorEastAsia" w:cstheme="minorEastAsia"/>
          <w:b/>
          <w:bCs/>
          <w:sz w:val="28"/>
          <w:szCs w:val="28"/>
        </w:rPr>
        <w:t>四、核心课程</w:t>
      </w:r>
    </w:p>
    <w:p>
      <w:pPr>
        <w:spacing w:line="460" w:lineRule="exact"/>
        <w:ind w:firstLine="480" w:firstLineChars="200"/>
        <w:rPr>
          <w:rFonts w:ascii="宋体" w:hAnsi="宋体"/>
          <w:sz w:val="24"/>
        </w:rPr>
      </w:pPr>
      <w:r>
        <w:rPr>
          <w:rFonts w:hint="eastAsia" w:ascii="宋体" w:hAnsi="宋体"/>
          <w:sz w:val="24"/>
        </w:rPr>
        <w:t>食品机械与设备、制冷技术、食品工厂设计、食品卫生检验、食品感官评定等</w:t>
      </w:r>
    </w:p>
    <w:p>
      <w:pPr>
        <w:numPr>
          <w:ilvl w:val="0"/>
          <w:numId w:val="3"/>
        </w:numPr>
        <w:spacing w:line="460" w:lineRule="exact"/>
        <w:ind w:left="420" w:leftChars="200"/>
        <w:rPr>
          <w:rFonts w:asciiTheme="minorEastAsia" w:hAnsiTheme="minorEastAsia" w:cstheme="minorEastAsia"/>
          <w:b/>
          <w:bCs/>
          <w:sz w:val="28"/>
          <w:szCs w:val="28"/>
        </w:rPr>
      </w:pPr>
      <w:r>
        <w:rPr>
          <w:rFonts w:hint="eastAsia" w:asciiTheme="minorEastAsia" w:hAnsiTheme="minorEastAsia" w:cstheme="minorEastAsia"/>
          <w:b/>
          <w:bCs/>
          <w:sz w:val="28"/>
          <w:szCs w:val="28"/>
        </w:rPr>
        <w:t>主要实践性教学环节</w:t>
      </w:r>
    </w:p>
    <w:p>
      <w:pPr>
        <w:spacing w:line="460" w:lineRule="exact"/>
        <w:ind w:firstLine="480" w:firstLineChars="200"/>
        <w:rPr>
          <w:rFonts w:ascii="宋体" w:hAnsi="宋体"/>
          <w:sz w:val="24"/>
        </w:rPr>
      </w:pPr>
      <w:r>
        <w:rPr>
          <w:rFonts w:hint="eastAsia" w:ascii="宋体" w:hAnsi="宋体"/>
          <w:sz w:val="24"/>
        </w:rPr>
        <w:t>食品微生物学教学实习、食品工程原理课程设计、食品营养调查与设计、食品分析教学实习、食品机械与设备教学实习、制冷技术课程设计、食品卫生检验教学实习、食品工厂设计课程设计、果蔬食品工艺学教学实习、粮油食品工艺学教学实习、酿造工艺学教学实习、畜产食品工艺学教学实习、毕业实习等</w:t>
      </w:r>
    </w:p>
    <w:p>
      <w:pPr>
        <w:numPr>
          <w:ilvl w:val="0"/>
          <w:numId w:val="3"/>
        </w:numPr>
        <w:spacing w:line="460" w:lineRule="exact"/>
        <w:ind w:left="420" w:leftChars="200"/>
        <w:rPr>
          <w:rFonts w:asciiTheme="minorEastAsia" w:hAnsiTheme="minorEastAsia" w:cstheme="minorEastAsia"/>
          <w:b/>
          <w:bCs/>
          <w:sz w:val="28"/>
          <w:szCs w:val="28"/>
        </w:rPr>
      </w:pPr>
      <w:r>
        <w:rPr>
          <w:rFonts w:hint="eastAsia" w:asciiTheme="minorEastAsia" w:hAnsiTheme="minorEastAsia" w:cstheme="minorEastAsia"/>
          <w:b/>
          <w:bCs/>
          <w:sz w:val="28"/>
          <w:szCs w:val="28"/>
        </w:rPr>
        <w:t>主要专业实验</w:t>
      </w:r>
    </w:p>
    <w:p>
      <w:pPr>
        <w:spacing w:line="460" w:lineRule="exact"/>
        <w:ind w:firstLine="480" w:firstLineChars="200"/>
      </w:pPr>
      <w:r>
        <w:rPr>
          <w:rFonts w:hint="eastAsia"/>
          <w:sz w:val="24"/>
          <w:szCs w:val="28"/>
        </w:rPr>
        <w:t>食品生物化学实验（课内）、食品微生物学实验（课内）、仪器分析实验（课内）、食品工程原理实验（课内）、食品卫生检验实验（课内）、食品分析实验等</w:t>
      </w:r>
    </w:p>
    <w:p>
      <w:pPr>
        <w:numPr>
          <w:ilvl w:val="0"/>
          <w:numId w:val="3"/>
        </w:numPr>
        <w:spacing w:line="460" w:lineRule="exact"/>
        <w:ind w:left="420" w:leftChars="200"/>
        <w:rPr>
          <w:rFonts w:asciiTheme="minorEastAsia" w:hAnsiTheme="minorEastAsia" w:cstheme="minorEastAsia"/>
          <w:b/>
          <w:bCs/>
          <w:sz w:val="28"/>
          <w:szCs w:val="28"/>
        </w:rPr>
      </w:pPr>
      <w:r>
        <w:rPr>
          <w:rFonts w:hint="eastAsia" w:asciiTheme="minorEastAsia" w:hAnsiTheme="minorEastAsia" w:cstheme="minorEastAsia"/>
          <w:b/>
          <w:bCs/>
          <w:sz w:val="28"/>
          <w:szCs w:val="28"/>
        </w:rPr>
        <w:t>修业年限</w:t>
      </w:r>
    </w:p>
    <w:p>
      <w:pPr>
        <w:spacing w:line="460" w:lineRule="exact"/>
        <w:ind w:left="420" w:leftChars="200"/>
        <w:rPr>
          <w:rFonts w:asciiTheme="minorEastAsia" w:hAnsiTheme="minorEastAsia" w:cstheme="minorEastAsia"/>
          <w:sz w:val="24"/>
        </w:rPr>
      </w:pPr>
      <w:r>
        <w:rPr>
          <w:rFonts w:hint="eastAsia" w:asciiTheme="minorEastAsia" w:hAnsiTheme="minorEastAsia" w:cstheme="minorEastAsia"/>
          <w:sz w:val="24"/>
        </w:rPr>
        <w:t>基本学制：</w:t>
      </w:r>
      <w:r>
        <w:rPr>
          <w:rFonts w:hint="eastAsia"/>
          <w:sz w:val="24"/>
          <w:szCs w:val="28"/>
        </w:rPr>
        <w:t>四年</w:t>
      </w:r>
    </w:p>
    <w:p>
      <w:pPr>
        <w:spacing w:line="460" w:lineRule="exact"/>
        <w:ind w:left="420" w:leftChars="200"/>
        <w:rPr>
          <w:rFonts w:asciiTheme="minorEastAsia" w:hAnsiTheme="minorEastAsia" w:cstheme="minorEastAsia"/>
          <w:sz w:val="24"/>
        </w:rPr>
      </w:pPr>
      <w:r>
        <w:rPr>
          <w:rFonts w:hint="eastAsia" w:asciiTheme="minorEastAsia" w:hAnsiTheme="minorEastAsia" w:cstheme="minorEastAsia"/>
          <w:sz w:val="24"/>
        </w:rPr>
        <w:t>最长学习年限：</w:t>
      </w:r>
      <w:r>
        <w:rPr>
          <w:rFonts w:hint="eastAsia"/>
          <w:sz w:val="24"/>
          <w:szCs w:val="28"/>
        </w:rPr>
        <w:t>八年</w:t>
      </w:r>
    </w:p>
    <w:p>
      <w:pPr>
        <w:numPr>
          <w:ilvl w:val="0"/>
          <w:numId w:val="3"/>
        </w:numPr>
        <w:spacing w:line="460" w:lineRule="exact"/>
        <w:ind w:left="420" w:leftChars="200"/>
        <w:rPr>
          <w:rFonts w:asciiTheme="minorEastAsia" w:hAnsiTheme="minorEastAsia" w:cstheme="minorEastAsia"/>
          <w:b/>
          <w:bCs/>
          <w:sz w:val="28"/>
          <w:szCs w:val="28"/>
        </w:rPr>
      </w:pPr>
      <w:r>
        <w:rPr>
          <w:rFonts w:hint="eastAsia" w:asciiTheme="minorEastAsia" w:hAnsiTheme="minorEastAsia" w:cstheme="minorEastAsia"/>
          <w:b/>
          <w:bCs/>
          <w:sz w:val="28"/>
          <w:szCs w:val="28"/>
        </w:rPr>
        <w:t>授予学位</w:t>
      </w:r>
    </w:p>
    <w:p>
      <w:pPr>
        <w:spacing w:line="460" w:lineRule="exact"/>
        <w:ind w:left="420" w:leftChars="200"/>
        <w:rPr>
          <w:sz w:val="24"/>
          <w:szCs w:val="28"/>
        </w:rPr>
      </w:pPr>
      <w:r>
        <w:rPr>
          <w:rFonts w:hint="eastAsia"/>
          <w:sz w:val="24"/>
          <w:szCs w:val="28"/>
        </w:rPr>
        <w:t>工学学士</w:t>
      </w:r>
    </w:p>
    <w:p>
      <w:pPr>
        <w:numPr>
          <w:ilvl w:val="0"/>
          <w:numId w:val="3"/>
        </w:numPr>
        <w:spacing w:line="460" w:lineRule="exact"/>
        <w:ind w:left="420" w:leftChars="200"/>
        <w:rPr>
          <w:rFonts w:asciiTheme="minorEastAsia" w:hAnsiTheme="minorEastAsia" w:cstheme="minorEastAsia"/>
          <w:b/>
          <w:bCs/>
          <w:sz w:val="28"/>
          <w:szCs w:val="28"/>
        </w:rPr>
      </w:pPr>
      <w:r>
        <w:rPr>
          <w:rFonts w:hint="eastAsia" w:asciiTheme="minorEastAsia" w:hAnsiTheme="minorEastAsia" w:cstheme="minorEastAsia"/>
          <w:b/>
          <w:bCs/>
          <w:sz w:val="28"/>
          <w:szCs w:val="28"/>
        </w:rPr>
        <w:t>全学程时间分配</w:t>
      </w:r>
    </w:p>
    <w:p>
      <w:pPr>
        <w:spacing w:line="460" w:lineRule="exact"/>
        <w:ind w:left="420" w:leftChars="200"/>
        <w:jc w:val="left"/>
        <w:rPr>
          <w:rFonts w:asciiTheme="minorEastAsia" w:hAnsiTheme="minorEastAsia" w:cstheme="minorEastAsia"/>
          <w:szCs w:val="21"/>
        </w:rPr>
      </w:pPr>
    </w:p>
    <w:p>
      <w:pPr>
        <w:spacing w:line="460" w:lineRule="exact"/>
        <w:ind w:left="420" w:leftChars="200"/>
        <w:jc w:val="left"/>
        <w:rPr>
          <w:rFonts w:asciiTheme="minorEastAsia" w:hAnsiTheme="minorEastAsia" w:cstheme="minorEastAsia"/>
          <w:szCs w:val="21"/>
        </w:rPr>
      </w:pPr>
    </w:p>
    <w:p>
      <w:pPr>
        <w:spacing w:line="460" w:lineRule="exact"/>
        <w:ind w:left="420" w:leftChars="200"/>
        <w:jc w:val="left"/>
        <w:rPr>
          <w:rFonts w:asciiTheme="minorEastAsia" w:hAnsiTheme="minorEastAsia" w:cstheme="minorEastAsia"/>
          <w:szCs w:val="21"/>
        </w:rPr>
      </w:pPr>
    </w:p>
    <w:p>
      <w:pPr>
        <w:spacing w:line="460" w:lineRule="exact"/>
        <w:ind w:left="420" w:leftChars="200"/>
        <w:jc w:val="left"/>
        <w:rPr>
          <w:szCs w:val="21"/>
        </w:rPr>
      </w:pPr>
      <w:r>
        <w:rPr>
          <w:rFonts w:hint="eastAsia" w:asciiTheme="minorEastAsia" w:hAnsiTheme="minorEastAsia" w:cstheme="minorEastAsia"/>
          <w:szCs w:val="21"/>
        </w:rPr>
        <w:t>表2                                                食品科学与工程（春季高考）专业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5"/>
        <w:gridCol w:w="967"/>
        <w:gridCol w:w="969"/>
        <w:gridCol w:w="1333"/>
        <w:gridCol w:w="1955"/>
        <w:gridCol w:w="1277"/>
        <w:gridCol w:w="857"/>
        <w:gridCol w:w="86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jc w:val="center"/>
        </w:trPr>
        <w:tc>
          <w:tcPr>
            <w:tcW w:w="1202" w:type="dxa"/>
            <w:vMerge w:val="restart"/>
            <w:vAlign w:val="center"/>
          </w:tcPr>
          <w:p>
            <w:pPr>
              <w:widowControl/>
              <w:jc w:val="center"/>
              <w:rPr>
                <w:kern w:val="0"/>
                <w:szCs w:val="21"/>
              </w:rPr>
            </w:pPr>
            <w:r>
              <w:rPr>
                <w:rFonts w:hint="eastAsia"/>
                <w:kern w:val="0"/>
                <w:szCs w:val="21"/>
              </w:rPr>
              <w:t>全学程</w:t>
            </w:r>
          </w:p>
        </w:tc>
        <w:tc>
          <w:tcPr>
            <w:tcW w:w="8719" w:type="dxa"/>
            <w:gridSpan w:val="7"/>
            <w:vAlign w:val="center"/>
          </w:tcPr>
          <w:p>
            <w:pPr>
              <w:widowControl/>
              <w:jc w:val="center"/>
              <w:rPr>
                <w:kern w:val="0"/>
                <w:szCs w:val="21"/>
              </w:rPr>
            </w:pPr>
            <w:r>
              <w:rPr>
                <w:rFonts w:hint="eastAsia"/>
                <w:kern w:val="0"/>
                <w:szCs w:val="21"/>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202" w:type="dxa"/>
            <w:vMerge w:val="continue"/>
            <w:vAlign w:val="center"/>
          </w:tcPr>
          <w:p>
            <w:pPr>
              <w:widowControl/>
              <w:jc w:val="center"/>
              <w:rPr>
                <w:kern w:val="0"/>
                <w:szCs w:val="21"/>
              </w:rPr>
            </w:pPr>
          </w:p>
        </w:tc>
        <w:tc>
          <w:tcPr>
            <w:tcW w:w="1023" w:type="dxa"/>
            <w:vAlign w:val="center"/>
          </w:tcPr>
          <w:p>
            <w:pPr>
              <w:widowControl/>
              <w:jc w:val="center"/>
              <w:rPr>
                <w:kern w:val="0"/>
                <w:szCs w:val="21"/>
              </w:rPr>
            </w:pPr>
            <w:r>
              <w:rPr>
                <w:rFonts w:hint="eastAsia"/>
                <w:kern w:val="0"/>
                <w:szCs w:val="21"/>
              </w:rPr>
              <w:t>理论</w:t>
            </w:r>
          </w:p>
          <w:p>
            <w:pPr>
              <w:widowControl/>
              <w:jc w:val="center"/>
              <w:rPr>
                <w:kern w:val="0"/>
                <w:szCs w:val="21"/>
              </w:rPr>
            </w:pPr>
            <w:r>
              <w:rPr>
                <w:rFonts w:hint="eastAsia"/>
                <w:kern w:val="0"/>
                <w:szCs w:val="21"/>
              </w:rPr>
              <w:t>教学</w:t>
            </w:r>
          </w:p>
        </w:tc>
        <w:tc>
          <w:tcPr>
            <w:tcW w:w="1025" w:type="dxa"/>
            <w:vAlign w:val="center"/>
          </w:tcPr>
          <w:p>
            <w:pPr>
              <w:widowControl/>
              <w:jc w:val="center"/>
              <w:rPr>
                <w:kern w:val="0"/>
                <w:szCs w:val="21"/>
              </w:rPr>
            </w:pPr>
            <w:r>
              <w:rPr>
                <w:rFonts w:hint="eastAsia"/>
                <w:kern w:val="0"/>
                <w:szCs w:val="21"/>
              </w:rPr>
              <w:t>教学</w:t>
            </w:r>
          </w:p>
          <w:p>
            <w:pPr>
              <w:widowControl/>
              <w:jc w:val="center"/>
              <w:rPr>
                <w:kern w:val="0"/>
                <w:szCs w:val="21"/>
              </w:rPr>
            </w:pPr>
            <w:r>
              <w:rPr>
                <w:rFonts w:hint="eastAsia"/>
                <w:kern w:val="0"/>
                <w:szCs w:val="21"/>
              </w:rPr>
              <w:t>实习</w:t>
            </w:r>
          </w:p>
        </w:tc>
        <w:tc>
          <w:tcPr>
            <w:tcW w:w="1416" w:type="dxa"/>
            <w:vAlign w:val="center"/>
          </w:tcPr>
          <w:p>
            <w:pPr>
              <w:widowControl/>
              <w:jc w:val="center"/>
              <w:rPr>
                <w:kern w:val="0"/>
                <w:szCs w:val="21"/>
              </w:rPr>
            </w:pPr>
            <w:r>
              <w:rPr>
                <w:rFonts w:hint="eastAsia"/>
                <w:kern w:val="0"/>
                <w:szCs w:val="21"/>
              </w:rPr>
              <w:t>专业与公益劳动</w:t>
            </w:r>
          </w:p>
        </w:tc>
        <w:tc>
          <w:tcPr>
            <w:tcW w:w="2086" w:type="dxa"/>
            <w:vAlign w:val="center"/>
          </w:tcPr>
          <w:p>
            <w:pPr>
              <w:widowControl/>
              <w:jc w:val="center"/>
              <w:rPr>
                <w:kern w:val="0"/>
                <w:szCs w:val="21"/>
              </w:rPr>
            </w:pPr>
            <w:r>
              <w:rPr>
                <w:rFonts w:hint="eastAsia"/>
                <w:kern w:val="0"/>
                <w:szCs w:val="21"/>
              </w:rPr>
              <w:t>入学教育、军事技能、毕业教育</w:t>
            </w:r>
          </w:p>
        </w:tc>
        <w:tc>
          <w:tcPr>
            <w:tcW w:w="1356" w:type="dxa"/>
            <w:vAlign w:val="center"/>
          </w:tcPr>
          <w:p>
            <w:pPr>
              <w:widowControl/>
              <w:jc w:val="center"/>
              <w:rPr>
                <w:kern w:val="0"/>
                <w:szCs w:val="21"/>
              </w:rPr>
            </w:pPr>
            <w:r>
              <w:rPr>
                <w:rFonts w:hint="eastAsia"/>
                <w:kern w:val="0"/>
                <w:szCs w:val="21"/>
              </w:rPr>
              <w:t>毕业实习</w:t>
            </w:r>
          </w:p>
        </w:tc>
        <w:tc>
          <w:tcPr>
            <w:tcW w:w="904" w:type="dxa"/>
            <w:vAlign w:val="center"/>
          </w:tcPr>
          <w:p>
            <w:pPr>
              <w:widowControl/>
              <w:jc w:val="center"/>
              <w:rPr>
                <w:kern w:val="0"/>
                <w:szCs w:val="21"/>
              </w:rPr>
            </w:pPr>
            <w:r>
              <w:rPr>
                <w:rFonts w:hint="eastAsia"/>
                <w:kern w:val="0"/>
                <w:szCs w:val="21"/>
              </w:rPr>
              <w:t>机动</w:t>
            </w:r>
          </w:p>
        </w:tc>
        <w:tc>
          <w:tcPr>
            <w:tcW w:w="909" w:type="dxa"/>
            <w:vAlign w:val="center"/>
          </w:tcPr>
          <w:p>
            <w:pPr>
              <w:widowControl/>
              <w:jc w:val="center"/>
              <w:rPr>
                <w:kern w:val="0"/>
                <w:szCs w:val="21"/>
              </w:rPr>
            </w:pPr>
            <w:r>
              <w:rPr>
                <w:rFonts w:hint="eastAsia"/>
                <w:kern w:val="0"/>
                <w:szCs w:val="21"/>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202" w:type="dxa"/>
            <w:vAlign w:val="center"/>
          </w:tcPr>
          <w:p>
            <w:pPr>
              <w:jc w:val="center"/>
              <w:rPr>
                <w:rFonts w:ascii="宋体" w:hAnsi="宋体" w:eastAsia="宋体" w:cs="宋体"/>
                <w:szCs w:val="21"/>
              </w:rPr>
            </w:pPr>
            <w:r>
              <w:rPr>
                <w:rFonts w:hint="eastAsia" w:ascii="宋体" w:hAnsi="宋体" w:eastAsia="宋体" w:cs="宋体"/>
                <w:szCs w:val="21"/>
              </w:rPr>
              <w:t>203</w:t>
            </w:r>
          </w:p>
        </w:tc>
        <w:tc>
          <w:tcPr>
            <w:tcW w:w="1023" w:type="dxa"/>
            <w:vAlign w:val="center"/>
          </w:tcPr>
          <w:p>
            <w:pPr>
              <w:jc w:val="center"/>
              <w:rPr>
                <w:rFonts w:ascii="宋体" w:hAnsi="宋体" w:eastAsia="宋体" w:cs="宋体"/>
                <w:szCs w:val="21"/>
              </w:rPr>
            </w:pPr>
            <w:r>
              <w:rPr>
                <w:rFonts w:hint="eastAsia" w:ascii="宋体" w:hAnsi="宋体" w:eastAsia="宋体" w:cs="宋体"/>
                <w:szCs w:val="21"/>
              </w:rPr>
              <w:t>106.5</w:t>
            </w:r>
          </w:p>
        </w:tc>
        <w:tc>
          <w:tcPr>
            <w:tcW w:w="1025" w:type="dxa"/>
            <w:vAlign w:val="center"/>
          </w:tcPr>
          <w:p>
            <w:pPr>
              <w:jc w:val="center"/>
              <w:rPr>
                <w:rFonts w:ascii="宋体" w:hAnsi="宋体" w:eastAsia="宋体" w:cs="宋体"/>
                <w:szCs w:val="21"/>
              </w:rPr>
            </w:pPr>
            <w:r>
              <w:rPr>
                <w:rFonts w:hint="eastAsia" w:ascii="宋体" w:hAnsi="宋体" w:eastAsia="宋体" w:cs="宋体"/>
                <w:szCs w:val="21"/>
              </w:rPr>
              <w:t>10.5</w:t>
            </w:r>
          </w:p>
        </w:tc>
        <w:tc>
          <w:tcPr>
            <w:tcW w:w="1416" w:type="dxa"/>
            <w:vAlign w:val="center"/>
          </w:tcPr>
          <w:p>
            <w:pPr>
              <w:jc w:val="center"/>
              <w:rPr>
                <w:rFonts w:ascii="宋体" w:hAnsi="宋体" w:eastAsia="宋体" w:cs="宋体"/>
                <w:szCs w:val="21"/>
              </w:rPr>
            </w:pPr>
            <w:r>
              <w:rPr>
                <w:rFonts w:hint="eastAsia" w:ascii="宋体" w:hAnsi="宋体" w:eastAsia="宋体" w:cs="宋体"/>
                <w:szCs w:val="21"/>
              </w:rPr>
              <w:t>（2）</w:t>
            </w:r>
          </w:p>
        </w:tc>
        <w:tc>
          <w:tcPr>
            <w:tcW w:w="2086" w:type="dxa"/>
            <w:vAlign w:val="center"/>
          </w:tcPr>
          <w:p>
            <w:pPr>
              <w:jc w:val="center"/>
              <w:rPr>
                <w:rFonts w:ascii="宋体" w:hAnsi="宋体" w:eastAsia="宋体" w:cs="宋体"/>
                <w:szCs w:val="21"/>
              </w:rPr>
            </w:pPr>
            <w:r>
              <w:rPr>
                <w:rFonts w:hint="eastAsia" w:ascii="宋体" w:hAnsi="宋体" w:eastAsia="宋体" w:cs="宋体"/>
                <w:szCs w:val="21"/>
              </w:rPr>
              <w:t>2.5</w:t>
            </w:r>
          </w:p>
        </w:tc>
        <w:tc>
          <w:tcPr>
            <w:tcW w:w="1356" w:type="dxa"/>
            <w:vAlign w:val="center"/>
          </w:tcPr>
          <w:p>
            <w:pPr>
              <w:jc w:val="center"/>
              <w:rPr>
                <w:rFonts w:ascii="宋体" w:hAnsi="宋体" w:eastAsia="宋体" w:cs="宋体"/>
                <w:szCs w:val="21"/>
              </w:rPr>
            </w:pPr>
            <w:r>
              <w:rPr>
                <w:rFonts w:hint="eastAsia" w:ascii="宋体" w:hAnsi="宋体" w:eastAsia="宋体" w:cs="宋体"/>
                <w:szCs w:val="21"/>
              </w:rPr>
              <w:t>37.5</w:t>
            </w:r>
          </w:p>
        </w:tc>
        <w:tc>
          <w:tcPr>
            <w:tcW w:w="904" w:type="dxa"/>
            <w:vAlign w:val="center"/>
          </w:tcPr>
          <w:p>
            <w:pPr>
              <w:jc w:val="center"/>
              <w:rPr>
                <w:rFonts w:ascii="宋体" w:hAnsi="宋体" w:eastAsia="宋体" w:cs="宋体"/>
                <w:szCs w:val="21"/>
              </w:rPr>
            </w:pPr>
            <w:r>
              <w:rPr>
                <w:rFonts w:hint="eastAsia" w:ascii="宋体" w:hAnsi="宋体" w:eastAsia="宋体" w:cs="宋体"/>
                <w:szCs w:val="21"/>
              </w:rPr>
              <w:t>4</w:t>
            </w:r>
          </w:p>
        </w:tc>
        <w:tc>
          <w:tcPr>
            <w:tcW w:w="909" w:type="dxa"/>
            <w:vAlign w:val="center"/>
          </w:tcPr>
          <w:p>
            <w:pPr>
              <w:jc w:val="center"/>
              <w:rPr>
                <w:rFonts w:ascii="宋体" w:hAnsi="宋体" w:eastAsia="宋体" w:cs="宋体"/>
                <w:szCs w:val="21"/>
              </w:rPr>
            </w:pPr>
            <w:r>
              <w:rPr>
                <w:rFonts w:hint="eastAsia" w:ascii="宋体" w:hAnsi="宋体" w:eastAsia="宋体" w:cs="宋体"/>
                <w:szCs w:val="21"/>
              </w:rPr>
              <w:t>42</w:t>
            </w:r>
          </w:p>
        </w:tc>
      </w:tr>
    </w:tbl>
    <w:p>
      <w:pPr>
        <w:spacing w:line="460" w:lineRule="exact"/>
        <w:rPr>
          <w:rFonts w:asciiTheme="minorEastAsia" w:hAnsiTheme="minorEastAsia" w:cstheme="minorEastAsia"/>
          <w:b/>
          <w:bCs/>
          <w:sz w:val="28"/>
          <w:szCs w:val="28"/>
        </w:rPr>
      </w:pPr>
    </w:p>
    <w:p>
      <w:pPr>
        <w:numPr>
          <w:ilvl w:val="0"/>
          <w:numId w:val="3"/>
        </w:numPr>
        <w:spacing w:line="460" w:lineRule="exact"/>
        <w:ind w:left="420" w:leftChars="200"/>
        <w:rPr>
          <w:rFonts w:asciiTheme="minorEastAsia" w:hAnsiTheme="minorEastAsia" w:cstheme="minorEastAsia"/>
          <w:b/>
          <w:bCs/>
          <w:sz w:val="28"/>
          <w:szCs w:val="28"/>
        </w:rPr>
      </w:pPr>
      <w:r>
        <w:rPr>
          <w:rFonts w:hint="eastAsia" w:asciiTheme="minorEastAsia" w:hAnsiTheme="minorEastAsia" w:cstheme="minorEastAsia"/>
          <w:b/>
          <w:bCs/>
          <w:sz w:val="28"/>
          <w:szCs w:val="28"/>
        </w:rPr>
        <w:t>毕业基本要求</w:t>
      </w:r>
    </w:p>
    <w:p>
      <w:pPr>
        <w:spacing w:line="460" w:lineRule="exact"/>
        <w:ind w:left="420" w:leftChars="200"/>
        <w:jc w:val="left"/>
        <w:rPr>
          <w:szCs w:val="21"/>
        </w:rPr>
      </w:pPr>
      <w:r>
        <w:rPr>
          <w:rFonts w:hint="eastAsia" w:asciiTheme="minorEastAsia" w:hAnsiTheme="minorEastAsia" w:cstheme="minorEastAsia"/>
          <w:szCs w:val="21"/>
        </w:rPr>
        <w:t>表3                                                食品科学与工程（春季高考）专业</w:t>
      </w:r>
    </w:p>
    <w:tbl>
      <w:tblPr>
        <w:tblStyle w:val="6"/>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2309"/>
        <w:gridCol w:w="835"/>
        <w:gridCol w:w="896"/>
        <w:gridCol w:w="1337"/>
        <w:gridCol w:w="819"/>
        <w:gridCol w:w="940"/>
        <w:gridCol w:w="10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1191"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培养</w:t>
            </w:r>
          </w:p>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平台</w:t>
            </w:r>
          </w:p>
        </w:tc>
        <w:tc>
          <w:tcPr>
            <w:tcW w:w="4292" w:type="dxa"/>
            <w:gridSpan w:val="3"/>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课程体系</w:t>
            </w:r>
          </w:p>
        </w:tc>
        <w:tc>
          <w:tcPr>
            <w:tcW w:w="3278" w:type="dxa"/>
            <w:gridSpan w:val="3"/>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实践体系</w:t>
            </w:r>
          </w:p>
        </w:tc>
        <w:tc>
          <w:tcPr>
            <w:tcW w:w="1160"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246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课程类别</w:t>
            </w:r>
          </w:p>
        </w:tc>
        <w:tc>
          <w:tcPr>
            <w:tcW w:w="880"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94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421"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实践类别</w:t>
            </w:r>
          </w:p>
        </w:tc>
        <w:tc>
          <w:tcPr>
            <w:tcW w:w="863"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性质</w:t>
            </w:r>
          </w:p>
        </w:tc>
        <w:tc>
          <w:tcPr>
            <w:tcW w:w="994"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学分</w:t>
            </w:r>
          </w:p>
        </w:tc>
        <w:tc>
          <w:tcPr>
            <w:tcW w:w="1160"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w:t>
            </w:r>
            <w:r>
              <w:rPr>
                <w:rFonts w:ascii="宋体" w:hAnsi="宋体" w:eastAsia="宋体" w:cs="宋体"/>
                <w:color w:val="auto"/>
                <w:kern w:val="2"/>
                <w:sz w:val="21"/>
                <w:szCs w:val="21"/>
              </w:rPr>
              <w:t>7</w:t>
            </w:r>
            <w:r>
              <w:rPr>
                <w:rFonts w:hint="eastAsia" w:ascii="宋体" w:hAnsi="宋体" w:eastAsia="宋体" w:cs="宋体"/>
                <w:color w:val="auto"/>
                <w:kern w:val="2"/>
                <w:sz w:val="21"/>
                <w:szCs w:val="21"/>
              </w:rPr>
              <w:t>4.5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通识</w:t>
            </w:r>
          </w:p>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466"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通识课程</w:t>
            </w:r>
          </w:p>
        </w:tc>
        <w:tc>
          <w:tcPr>
            <w:tcW w:w="880"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4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38</w:t>
            </w:r>
          </w:p>
        </w:tc>
        <w:tc>
          <w:tcPr>
            <w:tcW w:w="1421"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基础实践</w:t>
            </w:r>
          </w:p>
        </w:tc>
        <w:tc>
          <w:tcPr>
            <w:tcW w:w="863"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94"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10.5</w:t>
            </w:r>
          </w:p>
        </w:tc>
        <w:tc>
          <w:tcPr>
            <w:tcW w:w="1160"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2466"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880"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94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≥8</w:t>
            </w:r>
          </w:p>
        </w:tc>
        <w:tc>
          <w:tcPr>
            <w:tcW w:w="1421"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863"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994"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1160"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w:t>
            </w:r>
          </w:p>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46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学科基础课程</w:t>
            </w:r>
          </w:p>
        </w:tc>
        <w:tc>
          <w:tcPr>
            <w:tcW w:w="880"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4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59.5</w:t>
            </w:r>
          </w:p>
        </w:tc>
        <w:tc>
          <w:tcPr>
            <w:tcW w:w="1421"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专业实践</w:t>
            </w:r>
          </w:p>
        </w:tc>
        <w:tc>
          <w:tcPr>
            <w:tcW w:w="863"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94"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10.5</w:t>
            </w:r>
          </w:p>
        </w:tc>
        <w:tc>
          <w:tcPr>
            <w:tcW w:w="1160"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246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专业核心课程</w:t>
            </w:r>
          </w:p>
        </w:tc>
        <w:tc>
          <w:tcPr>
            <w:tcW w:w="880"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4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12</w:t>
            </w:r>
          </w:p>
        </w:tc>
        <w:tc>
          <w:tcPr>
            <w:tcW w:w="1421"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863"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994"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1160"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拓展</w:t>
            </w:r>
          </w:p>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教育</w:t>
            </w:r>
          </w:p>
        </w:tc>
        <w:tc>
          <w:tcPr>
            <w:tcW w:w="246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专业方向课程</w:t>
            </w:r>
          </w:p>
        </w:tc>
        <w:tc>
          <w:tcPr>
            <w:tcW w:w="880"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94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≥7.5</w:t>
            </w:r>
          </w:p>
        </w:tc>
        <w:tc>
          <w:tcPr>
            <w:tcW w:w="1421"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综合实践</w:t>
            </w:r>
          </w:p>
        </w:tc>
        <w:tc>
          <w:tcPr>
            <w:tcW w:w="863"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必修</w:t>
            </w:r>
          </w:p>
        </w:tc>
        <w:tc>
          <w:tcPr>
            <w:tcW w:w="994" w:type="dxa"/>
            <w:vMerge w:val="restart"/>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18.5</w:t>
            </w:r>
          </w:p>
        </w:tc>
        <w:tc>
          <w:tcPr>
            <w:tcW w:w="1160"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246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专业拓展课程</w:t>
            </w:r>
          </w:p>
        </w:tc>
        <w:tc>
          <w:tcPr>
            <w:tcW w:w="880"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选修</w:t>
            </w:r>
          </w:p>
        </w:tc>
        <w:tc>
          <w:tcPr>
            <w:tcW w:w="94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≥10</w:t>
            </w:r>
          </w:p>
        </w:tc>
        <w:tc>
          <w:tcPr>
            <w:tcW w:w="1421"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863"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994"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c>
          <w:tcPr>
            <w:tcW w:w="1160"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合计</w:t>
            </w:r>
          </w:p>
        </w:tc>
        <w:tc>
          <w:tcPr>
            <w:tcW w:w="2466" w:type="dxa"/>
            <w:tcBorders>
              <w:tl2br w:val="nil"/>
              <w:tr2bl w:val="nil"/>
            </w:tcBorders>
            <w:vAlign w:val="center"/>
          </w:tcPr>
          <w:p>
            <w:pPr>
              <w:pStyle w:val="8"/>
              <w:jc w:val="center"/>
              <w:rPr>
                <w:rFonts w:ascii="宋体" w:hAnsi="宋体" w:eastAsia="宋体" w:cs="宋体"/>
                <w:color w:val="auto"/>
                <w:kern w:val="2"/>
                <w:sz w:val="21"/>
                <w:szCs w:val="21"/>
              </w:rPr>
            </w:pPr>
          </w:p>
        </w:tc>
        <w:tc>
          <w:tcPr>
            <w:tcW w:w="880" w:type="dxa"/>
            <w:tcBorders>
              <w:tl2br w:val="nil"/>
              <w:tr2bl w:val="nil"/>
            </w:tcBorders>
            <w:vAlign w:val="center"/>
          </w:tcPr>
          <w:p>
            <w:pPr>
              <w:pStyle w:val="8"/>
              <w:jc w:val="center"/>
              <w:rPr>
                <w:rFonts w:ascii="宋体" w:hAnsi="宋体" w:eastAsia="宋体" w:cs="宋体"/>
                <w:color w:val="auto"/>
                <w:kern w:val="2"/>
                <w:sz w:val="21"/>
                <w:szCs w:val="21"/>
              </w:rPr>
            </w:pPr>
          </w:p>
        </w:tc>
        <w:tc>
          <w:tcPr>
            <w:tcW w:w="946" w:type="dxa"/>
            <w:tcBorders>
              <w:tl2br w:val="nil"/>
              <w:tr2bl w:val="nil"/>
            </w:tcBorders>
            <w:vAlign w:val="center"/>
          </w:tcPr>
          <w:p>
            <w:pPr>
              <w:pStyle w:val="8"/>
              <w:jc w:val="center"/>
              <w:rPr>
                <w:rFonts w:ascii="宋体" w:hAnsi="宋体" w:eastAsia="宋体" w:cs="宋体"/>
                <w:color w:val="auto"/>
                <w:kern w:val="2"/>
                <w:sz w:val="21"/>
                <w:szCs w:val="21"/>
              </w:rPr>
            </w:pPr>
            <w:r>
              <w:rPr>
                <w:rFonts w:hint="eastAsia" w:ascii="宋体" w:hAnsi="宋体" w:eastAsia="宋体" w:cs="宋体"/>
                <w:color w:val="auto"/>
                <w:kern w:val="2"/>
                <w:sz w:val="21"/>
                <w:szCs w:val="21"/>
              </w:rPr>
              <w:t>135</w:t>
            </w:r>
          </w:p>
        </w:tc>
        <w:tc>
          <w:tcPr>
            <w:tcW w:w="1421" w:type="dxa"/>
            <w:tcBorders>
              <w:tl2br w:val="nil"/>
              <w:tr2bl w:val="nil"/>
            </w:tcBorders>
            <w:vAlign w:val="center"/>
          </w:tcPr>
          <w:p>
            <w:pPr>
              <w:pStyle w:val="8"/>
              <w:jc w:val="center"/>
              <w:rPr>
                <w:rFonts w:ascii="宋体" w:hAnsi="宋体" w:eastAsia="宋体" w:cs="宋体"/>
                <w:color w:val="auto"/>
                <w:kern w:val="2"/>
                <w:sz w:val="21"/>
                <w:szCs w:val="21"/>
              </w:rPr>
            </w:pPr>
          </w:p>
        </w:tc>
        <w:tc>
          <w:tcPr>
            <w:tcW w:w="863" w:type="dxa"/>
            <w:tcBorders>
              <w:tl2br w:val="nil"/>
              <w:tr2bl w:val="nil"/>
            </w:tcBorders>
            <w:vAlign w:val="center"/>
          </w:tcPr>
          <w:p>
            <w:pPr>
              <w:pStyle w:val="8"/>
              <w:jc w:val="center"/>
              <w:rPr>
                <w:rFonts w:ascii="宋体" w:hAnsi="宋体" w:eastAsia="宋体" w:cs="宋体"/>
                <w:color w:val="auto"/>
                <w:kern w:val="2"/>
                <w:sz w:val="21"/>
                <w:szCs w:val="21"/>
              </w:rPr>
            </w:pPr>
          </w:p>
        </w:tc>
        <w:tc>
          <w:tcPr>
            <w:tcW w:w="994" w:type="dxa"/>
            <w:tcBorders>
              <w:tl2br w:val="nil"/>
              <w:tr2bl w:val="nil"/>
            </w:tcBorders>
            <w:vAlign w:val="center"/>
          </w:tcPr>
          <w:p>
            <w:pPr>
              <w:pStyle w:val="8"/>
              <w:jc w:val="center"/>
              <w:rPr>
                <w:rFonts w:ascii="宋体" w:hAnsi="宋体" w:eastAsia="宋体" w:cs="宋体"/>
                <w:color w:val="auto"/>
                <w:kern w:val="2"/>
                <w:sz w:val="21"/>
                <w:szCs w:val="21"/>
              </w:rPr>
            </w:pPr>
            <w:r>
              <w:rPr>
                <w:rFonts w:ascii="宋体" w:hAnsi="宋体" w:eastAsia="宋体" w:cs="宋体"/>
                <w:color w:val="auto"/>
                <w:kern w:val="2"/>
                <w:sz w:val="21"/>
                <w:szCs w:val="21"/>
              </w:rPr>
              <w:t>3</w:t>
            </w:r>
            <w:r>
              <w:rPr>
                <w:rFonts w:hint="eastAsia" w:ascii="宋体" w:hAnsi="宋体" w:eastAsia="宋体" w:cs="宋体"/>
                <w:color w:val="auto"/>
                <w:kern w:val="2"/>
                <w:sz w:val="21"/>
                <w:szCs w:val="21"/>
              </w:rPr>
              <w:t>9.5</w:t>
            </w:r>
          </w:p>
        </w:tc>
        <w:tc>
          <w:tcPr>
            <w:tcW w:w="1160" w:type="dxa"/>
            <w:vMerge w:val="continue"/>
            <w:tcBorders>
              <w:tl2br w:val="nil"/>
              <w:tr2bl w:val="nil"/>
            </w:tcBorders>
            <w:vAlign w:val="center"/>
          </w:tcPr>
          <w:p>
            <w:pPr>
              <w:pStyle w:val="8"/>
              <w:jc w:val="center"/>
              <w:rPr>
                <w:rFonts w:ascii="宋体" w:hAnsi="宋体" w:eastAsia="宋体" w:cs="宋体"/>
                <w:color w:val="auto"/>
                <w:kern w:val="2"/>
                <w:sz w:val="21"/>
                <w:szCs w:val="21"/>
              </w:rPr>
            </w:pPr>
          </w:p>
        </w:tc>
      </w:tr>
    </w:tbl>
    <w:p>
      <w:pPr>
        <w:spacing w:line="460" w:lineRule="exact"/>
        <w:ind w:firstLine="360" w:firstLineChars="200"/>
        <w:rPr>
          <w:rFonts w:ascii="宋体" w:hAnsi="宋体" w:eastAsia="宋体" w:cs="宋体"/>
          <w:sz w:val="18"/>
          <w:szCs w:val="18"/>
        </w:rPr>
      </w:pPr>
      <w:r>
        <w:rPr>
          <w:rFonts w:hint="eastAsia" w:ascii="宋体" w:hAnsi="宋体" w:eastAsia="宋体" w:cs="宋体"/>
          <w:sz w:val="18"/>
          <w:szCs w:val="18"/>
        </w:rPr>
        <w:t>备注：通识教育选修课程设置劳动教育（必选0.5学分）、审美与艺术（必选2学分）、国家安全教育（必选1学分）、综合素养四大模块课程。</w:t>
      </w:r>
    </w:p>
    <w:p>
      <w:pPr>
        <w:spacing w:line="460" w:lineRule="exact"/>
        <w:ind w:left="420" w:leftChars="200"/>
        <w:rPr>
          <w:rFonts w:asciiTheme="minorEastAsia" w:hAnsiTheme="minorEastAsia" w:cstheme="minorEastAsia"/>
          <w:szCs w:val="21"/>
        </w:rPr>
      </w:pPr>
      <w:r>
        <w:rPr>
          <w:rFonts w:hint="eastAsia" w:asciiTheme="minorEastAsia" w:hAnsiTheme="minorEastAsia" w:cstheme="minorEastAsia"/>
          <w:b/>
          <w:bCs/>
          <w:sz w:val="28"/>
          <w:szCs w:val="28"/>
        </w:rPr>
        <w:t>十一、课程体系</w:t>
      </w:r>
    </w:p>
    <w:p>
      <w:pPr>
        <w:spacing w:line="46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表4 通识教育必修课程                               食品科学与工程（春季高考）专业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22"/>
        <w:gridCol w:w="1255"/>
        <w:gridCol w:w="521"/>
        <w:gridCol w:w="490"/>
        <w:gridCol w:w="573"/>
        <w:gridCol w:w="575"/>
        <w:gridCol w:w="568"/>
        <w:gridCol w:w="395"/>
        <w:gridCol w:w="419"/>
        <w:gridCol w:w="410"/>
        <w:gridCol w:w="435"/>
        <w:gridCol w:w="360"/>
        <w:gridCol w:w="389"/>
        <w:gridCol w:w="393"/>
        <w:gridCol w:w="382"/>
        <w:gridCol w:w="489"/>
        <w:gridCol w:w="67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22"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255"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521"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206" w:type="dxa"/>
            <w:gridSpan w:val="4"/>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183" w:type="dxa"/>
            <w:gridSpan w:val="8"/>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89" w:type="dxa"/>
            <w:vMerge w:val="restart"/>
            <w:tcBorders>
              <w:top w:val="single" w:color="auto" w:sz="12" w:space="0"/>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678"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exact"/>
          <w:tblHeader/>
          <w:jc w:val="center"/>
        </w:trPr>
        <w:tc>
          <w:tcPr>
            <w:tcW w:w="1022" w:type="dxa"/>
            <w:vMerge w:val="continue"/>
            <w:tcMar>
              <w:left w:w="57" w:type="dxa"/>
              <w:right w:w="57" w:type="dxa"/>
            </w:tcMar>
            <w:vAlign w:val="center"/>
          </w:tcPr>
          <w:p>
            <w:pPr>
              <w:jc w:val="center"/>
              <w:rPr>
                <w:rFonts w:ascii="宋体" w:hAnsi="宋体" w:cs="宋体"/>
                <w:sz w:val="18"/>
                <w:szCs w:val="18"/>
              </w:rPr>
            </w:pPr>
          </w:p>
        </w:tc>
        <w:tc>
          <w:tcPr>
            <w:tcW w:w="1255" w:type="dxa"/>
            <w:vMerge w:val="continue"/>
            <w:tcMar>
              <w:left w:w="57" w:type="dxa"/>
              <w:right w:w="57" w:type="dxa"/>
            </w:tcMar>
            <w:vAlign w:val="center"/>
          </w:tcPr>
          <w:p>
            <w:pPr>
              <w:jc w:val="center"/>
              <w:rPr>
                <w:rFonts w:ascii="宋体" w:hAnsi="宋体" w:cs="宋体"/>
                <w:sz w:val="18"/>
                <w:szCs w:val="18"/>
              </w:rPr>
            </w:pPr>
          </w:p>
        </w:tc>
        <w:tc>
          <w:tcPr>
            <w:tcW w:w="521" w:type="dxa"/>
            <w:vMerge w:val="continue"/>
            <w:tcMar>
              <w:left w:w="57" w:type="dxa"/>
              <w:right w:w="57" w:type="dxa"/>
            </w:tcMar>
            <w:vAlign w:val="center"/>
          </w:tcPr>
          <w:p>
            <w:pPr>
              <w:jc w:val="center"/>
              <w:rPr>
                <w:rFonts w:ascii="宋体" w:hAnsi="宋体" w:cs="宋体"/>
                <w:sz w:val="18"/>
                <w:szCs w:val="18"/>
              </w:rPr>
            </w:pP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7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6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43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36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38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39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38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489" w:type="dxa"/>
            <w:vMerge w:val="continue"/>
            <w:vAlign w:val="center"/>
          </w:tcPr>
          <w:p>
            <w:pPr>
              <w:jc w:val="center"/>
              <w:rPr>
                <w:rFonts w:ascii="宋体" w:hAnsi="宋体" w:cs="宋体"/>
                <w:sz w:val="18"/>
                <w:szCs w:val="18"/>
              </w:rPr>
            </w:pPr>
          </w:p>
        </w:tc>
        <w:tc>
          <w:tcPr>
            <w:tcW w:w="678" w:type="dxa"/>
            <w:vMerge w:val="continue"/>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BA090024</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思想道德与法治</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BA090002</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中国近现代史纲要</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BA060001</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BA06001T</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大学体育I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BA090013</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军事理论</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36</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36</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ascii="宋体" w:hAnsi="宋体" w:cs="宋体"/>
                <w:sz w:val="18"/>
                <w:szCs w:val="18"/>
              </w:rPr>
              <w:t>36</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BA06006W</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中华优秀传统文化</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1.5</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24</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24</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ascii="宋体" w:hAnsi="宋体" w:cs="宋体"/>
                <w:sz w:val="18"/>
                <w:szCs w:val="18"/>
              </w:rPr>
              <w:t>24</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BA090025</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马克思主义基本原理</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7"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BA090007</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大学生心理健康教育</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highlight w:val="yellow"/>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BA060002</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BA06002T</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大学体育II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38" w:hRule="atLeas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BA090022</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习近平新时代中国特色社会主义思想概论</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3</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48</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48</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48</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96" w:hRule="atLeas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BA090017</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大学生职业生涯发展与就业指导（上）</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8</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p>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highlight w:val="yellow"/>
              </w:rPr>
            </w:pPr>
            <w:r>
              <w:rPr>
                <w:rFonts w:hint="eastAsia" w:ascii="宋体" w:hAnsi="宋体" w:cs="宋体"/>
                <w:sz w:val="18"/>
                <w:szCs w:val="18"/>
                <w:highlight w:val="yellow"/>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16" w:hRule="atLeas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BA090018</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大学生职业生涯发展与就业指导（下）</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1</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16</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16</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16</w:t>
            </w: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p>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highlight w:val="yellow"/>
              </w:rPr>
            </w:pPr>
            <w:r>
              <w:rPr>
                <w:rFonts w:hint="eastAsia" w:ascii="宋体" w:hAnsi="宋体" w:cs="宋体"/>
                <w:sz w:val="18"/>
                <w:szCs w:val="18"/>
                <w:highlight w:val="yellow"/>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6" w:hRule="atLeas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BA09002</w:t>
            </w:r>
            <w:r>
              <w:rPr>
                <w:rFonts w:ascii="宋体" w:hAnsi="宋体"/>
                <w:color w:val="000000"/>
                <w:kern w:val="0"/>
                <w:sz w:val="18"/>
                <w:szCs w:val="18"/>
                <w:lang w:bidi="ar"/>
              </w:rPr>
              <w:t>3</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毛泽东思想和中国特色社会主义理论体系概论</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2</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32</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32</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p>
        </w:tc>
        <w:tc>
          <w:tcPr>
            <w:tcW w:w="419" w:type="dxa"/>
            <w:tcMar>
              <w:left w:w="57" w:type="dxa"/>
              <w:right w:w="57" w:type="dxa"/>
            </w:tcMar>
            <w:vAlign w:val="center"/>
          </w:tcPr>
          <w:p>
            <w:pPr>
              <w:widowControl/>
              <w:jc w:val="center"/>
              <w:rPr>
                <w:rFonts w:ascii="宋体" w:hAnsi="宋体"/>
                <w:color w:val="000000"/>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BA060003</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大学英语III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BA06003T</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俱乐部制体育I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BA090009</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创新创业教育</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16</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16</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16</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highlight w:val="yellow"/>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BA060004</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大学英语IV</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BA06004T</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俱乐部制体育II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5"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BA0900141</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形势与政策Ⅰ</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419" w:type="dxa"/>
            <w:tcMar>
              <w:left w:w="57" w:type="dxa"/>
              <w:right w:w="57" w:type="dxa"/>
            </w:tcMar>
            <w:vAlign w:val="center"/>
          </w:tcPr>
          <w:p>
            <w:pPr>
              <w:widowControl/>
              <w:jc w:val="center"/>
              <w:rPr>
                <w:rFonts w:ascii="宋体" w:hAnsi="宋体"/>
                <w:color w:val="000000"/>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BA0900142</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形势与政策Ⅱ</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p>
        </w:tc>
        <w:tc>
          <w:tcPr>
            <w:tcW w:w="419"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BA0900143</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形势与政策Ⅲ</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0.25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p>
        </w:tc>
        <w:tc>
          <w:tcPr>
            <w:tcW w:w="419" w:type="dxa"/>
            <w:tcMar>
              <w:left w:w="57" w:type="dxa"/>
              <w:right w:w="57" w:type="dxa"/>
            </w:tcMar>
            <w:vAlign w:val="center"/>
          </w:tcPr>
          <w:p>
            <w:pPr>
              <w:widowControl/>
              <w:jc w:val="center"/>
              <w:rPr>
                <w:rFonts w:ascii="宋体" w:hAnsi="宋体"/>
                <w:color w:val="000000"/>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5"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BA0900144</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形势与政策Ⅳ</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0.25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p>
        </w:tc>
        <w:tc>
          <w:tcPr>
            <w:tcW w:w="419" w:type="dxa"/>
            <w:tcMar>
              <w:left w:w="57" w:type="dxa"/>
              <w:right w:w="57" w:type="dxa"/>
            </w:tcMar>
            <w:vAlign w:val="center"/>
          </w:tcPr>
          <w:p>
            <w:pPr>
              <w:widowControl/>
              <w:jc w:val="center"/>
              <w:rPr>
                <w:rFonts w:ascii="宋体" w:hAnsi="宋体"/>
                <w:color w:val="000000"/>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w:t>
            </w: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5"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BA0900145</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形势与政策Ⅴ</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0.25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p>
        </w:tc>
        <w:tc>
          <w:tcPr>
            <w:tcW w:w="419" w:type="dxa"/>
            <w:tcMar>
              <w:left w:w="57" w:type="dxa"/>
              <w:right w:w="57" w:type="dxa"/>
            </w:tcMar>
            <w:vAlign w:val="center"/>
          </w:tcPr>
          <w:p>
            <w:pPr>
              <w:widowControl/>
              <w:jc w:val="center"/>
              <w:rPr>
                <w:rFonts w:ascii="宋体" w:hAnsi="宋体"/>
                <w:color w:val="000000"/>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w:t>
            </w: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5"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BA0900146</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形势与政策Ⅵ</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0.25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p>
        </w:tc>
        <w:tc>
          <w:tcPr>
            <w:tcW w:w="419" w:type="dxa"/>
            <w:tcMar>
              <w:left w:w="57" w:type="dxa"/>
              <w:right w:w="57" w:type="dxa"/>
            </w:tcMar>
            <w:vAlign w:val="center"/>
          </w:tcPr>
          <w:p>
            <w:pPr>
              <w:widowControl/>
              <w:jc w:val="center"/>
              <w:rPr>
                <w:rFonts w:ascii="宋体" w:hAnsi="宋体"/>
                <w:color w:val="000000"/>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w:t>
            </w: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Borders>
              <w:bottom w:val="single" w:color="auto" w:sz="12" w:space="0"/>
            </w:tcBorders>
            <w:tcMar>
              <w:left w:w="57" w:type="dxa"/>
              <w:right w:w="57" w:type="dxa"/>
            </w:tcMar>
            <w:vAlign w:val="center"/>
          </w:tcPr>
          <w:p>
            <w:pPr>
              <w:jc w:val="center"/>
              <w:rPr>
                <w:rFonts w:ascii="宋体" w:hAnsi="宋体" w:cs="宋体"/>
                <w:sz w:val="18"/>
                <w:szCs w:val="18"/>
              </w:rPr>
            </w:pPr>
          </w:p>
        </w:tc>
        <w:tc>
          <w:tcPr>
            <w:tcW w:w="1255" w:type="dxa"/>
            <w:tcBorders>
              <w:bottom w:val="single" w:color="auto" w:sz="12" w:space="0"/>
            </w:tcBorders>
            <w:tcMar>
              <w:left w:w="57" w:type="dxa"/>
              <w:right w:w="57" w:type="dxa"/>
            </w:tcMar>
            <w:vAlign w:val="center"/>
          </w:tcPr>
          <w:p>
            <w:pPr>
              <w:rPr>
                <w:rFonts w:ascii="宋体" w:hAnsi="宋体" w:cs="宋体"/>
                <w:sz w:val="18"/>
                <w:szCs w:val="18"/>
              </w:rPr>
            </w:pPr>
            <w:r>
              <w:rPr>
                <w:rFonts w:hint="eastAsia" w:ascii="宋体" w:hAnsi="宋体" w:cs="宋体"/>
                <w:sz w:val="18"/>
                <w:szCs w:val="18"/>
              </w:rPr>
              <w:t>合计</w:t>
            </w:r>
          </w:p>
        </w:tc>
        <w:tc>
          <w:tcPr>
            <w:tcW w:w="521"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38</w:t>
            </w:r>
          </w:p>
        </w:tc>
        <w:tc>
          <w:tcPr>
            <w:tcW w:w="490"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676</w:t>
            </w:r>
          </w:p>
        </w:tc>
        <w:tc>
          <w:tcPr>
            <w:tcW w:w="573"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676</w:t>
            </w:r>
          </w:p>
        </w:tc>
        <w:tc>
          <w:tcPr>
            <w:tcW w:w="575" w:type="dxa"/>
            <w:tcBorders>
              <w:bottom w:val="single" w:color="auto" w:sz="12" w:space="0"/>
            </w:tcBorders>
            <w:tcMar>
              <w:left w:w="57" w:type="dxa"/>
              <w:right w:w="57" w:type="dxa"/>
            </w:tcMar>
            <w:vAlign w:val="center"/>
          </w:tcPr>
          <w:p>
            <w:pPr>
              <w:jc w:val="center"/>
              <w:rPr>
                <w:rFonts w:ascii="宋体" w:hAnsi="宋体" w:cs="宋体"/>
                <w:sz w:val="18"/>
                <w:szCs w:val="18"/>
              </w:rPr>
            </w:pPr>
          </w:p>
        </w:tc>
        <w:tc>
          <w:tcPr>
            <w:tcW w:w="568" w:type="dxa"/>
            <w:tcBorders>
              <w:bottom w:val="single" w:color="auto" w:sz="12" w:space="0"/>
            </w:tcBorders>
            <w:tcMar>
              <w:left w:w="57" w:type="dxa"/>
              <w:right w:w="57" w:type="dxa"/>
            </w:tcMar>
            <w:vAlign w:val="center"/>
          </w:tcPr>
          <w:p>
            <w:pPr>
              <w:jc w:val="center"/>
              <w:rPr>
                <w:rFonts w:ascii="宋体" w:hAnsi="宋体" w:cs="宋体"/>
                <w:sz w:val="18"/>
                <w:szCs w:val="18"/>
              </w:rPr>
            </w:pPr>
          </w:p>
        </w:tc>
        <w:tc>
          <w:tcPr>
            <w:tcW w:w="395"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eastAsia="宋体" w:cs="宋体"/>
                <w:color w:val="000000"/>
                <w:kern w:val="0"/>
                <w:sz w:val="18"/>
                <w:szCs w:val="18"/>
                <w:lang w:bidi="ar"/>
              </w:rPr>
              <w:t>2</w:t>
            </w:r>
            <w:r>
              <w:rPr>
                <w:rFonts w:ascii="宋体" w:hAnsi="宋体" w:eastAsia="宋体" w:cs="宋体"/>
                <w:color w:val="000000"/>
                <w:kern w:val="0"/>
                <w:sz w:val="18"/>
                <w:szCs w:val="18"/>
                <w:lang w:bidi="ar"/>
              </w:rPr>
              <w:t>7</w:t>
            </w:r>
            <w:r>
              <w:rPr>
                <w:rFonts w:hint="eastAsia" w:ascii="宋体" w:hAnsi="宋体" w:eastAsia="宋体" w:cs="宋体"/>
                <w:color w:val="000000"/>
                <w:kern w:val="0"/>
                <w:sz w:val="18"/>
                <w:szCs w:val="18"/>
                <w:lang w:bidi="ar"/>
              </w:rPr>
              <w:t>6</w:t>
            </w:r>
          </w:p>
        </w:tc>
        <w:tc>
          <w:tcPr>
            <w:tcW w:w="419"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eastAsia="宋体" w:cs="宋体"/>
                <w:color w:val="000000"/>
                <w:kern w:val="0"/>
                <w:sz w:val="18"/>
                <w:szCs w:val="18"/>
                <w:lang w:bidi="ar"/>
              </w:rPr>
              <w:t>128</w:t>
            </w:r>
          </w:p>
        </w:tc>
        <w:tc>
          <w:tcPr>
            <w:tcW w:w="410"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eastAsia="宋体" w:cs="宋体"/>
                <w:color w:val="000000"/>
                <w:kern w:val="0"/>
                <w:sz w:val="18"/>
                <w:szCs w:val="18"/>
                <w:lang w:bidi="ar"/>
              </w:rPr>
              <w:t>172</w:t>
            </w:r>
          </w:p>
        </w:tc>
        <w:tc>
          <w:tcPr>
            <w:tcW w:w="435"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eastAsia="宋体" w:cs="宋体"/>
                <w:color w:val="000000"/>
                <w:kern w:val="0"/>
                <w:sz w:val="18"/>
                <w:szCs w:val="18"/>
                <w:lang w:bidi="ar"/>
              </w:rPr>
              <w:t>76</w:t>
            </w:r>
          </w:p>
        </w:tc>
        <w:tc>
          <w:tcPr>
            <w:tcW w:w="360"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eastAsia="宋体" w:cs="宋体"/>
                <w:color w:val="000000"/>
                <w:kern w:val="0"/>
                <w:sz w:val="18"/>
                <w:szCs w:val="18"/>
                <w:lang w:bidi="ar"/>
              </w:rPr>
              <w:t>4</w:t>
            </w:r>
          </w:p>
        </w:tc>
        <w:tc>
          <w:tcPr>
            <w:tcW w:w="389" w:type="dxa"/>
            <w:tcBorders>
              <w:bottom w:val="single" w:color="auto" w:sz="12" w:space="0"/>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eastAsia="宋体" w:cs="宋体"/>
                <w:color w:val="000000"/>
                <w:kern w:val="0"/>
                <w:sz w:val="18"/>
                <w:szCs w:val="18"/>
                <w:lang w:bidi="ar"/>
              </w:rPr>
              <w:t>20</w:t>
            </w:r>
          </w:p>
        </w:tc>
        <w:tc>
          <w:tcPr>
            <w:tcW w:w="393" w:type="dxa"/>
            <w:tcBorders>
              <w:bottom w:val="single" w:color="auto" w:sz="12" w:space="0"/>
            </w:tcBorders>
            <w:tcMar>
              <w:left w:w="57" w:type="dxa"/>
              <w:right w:w="57" w:type="dxa"/>
            </w:tcMar>
            <w:vAlign w:val="center"/>
          </w:tcPr>
          <w:p>
            <w:pPr>
              <w:jc w:val="center"/>
              <w:rPr>
                <w:rFonts w:ascii="宋体" w:hAnsi="宋体" w:cs="宋体"/>
                <w:sz w:val="18"/>
                <w:szCs w:val="18"/>
              </w:rPr>
            </w:pPr>
          </w:p>
        </w:tc>
        <w:tc>
          <w:tcPr>
            <w:tcW w:w="382" w:type="dxa"/>
            <w:tcBorders>
              <w:bottom w:val="single" w:color="auto" w:sz="12" w:space="0"/>
            </w:tcBorders>
            <w:tcMar>
              <w:left w:w="57" w:type="dxa"/>
              <w:right w:w="57" w:type="dxa"/>
            </w:tcMar>
            <w:vAlign w:val="center"/>
          </w:tcPr>
          <w:p>
            <w:pPr>
              <w:jc w:val="center"/>
              <w:rPr>
                <w:rFonts w:ascii="宋体" w:hAnsi="宋体" w:cs="宋体"/>
                <w:sz w:val="18"/>
                <w:szCs w:val="18"/>
              </w:rPr>
            </w:pPr>
          </w:p>
        </w:tc>
        <w:tc>
          <w:tcPr>
            <w:tcW w:w="489" w:type="dxa"/>
            <w:tcBorders>
              <w:bottom w:val="single" w:color="auto" w:sz="12" w:space="0"/>
            </w:tcBorders>
            <w:vAlign w:val="center"/>
          </w:tcPr>
          <w:p>
            <w:pPr>
              <w:jc w:val="center"/>
              <w:rPr>
                <w:rFonts w:ascii="宋体" w:hAnsi="宋体" w:cs="宋体"/>
                <w:sz w:val="18"/>
                <w:szCs w:val="18"/>
              </w:rPr>
            </w:pPr>
          </w:p>
        </w:tc>
        <w:tc>
          <w:tcPr>
            <w:tcW w:w="678" w:type="dxa"/>
            <w:tcBorders>
              <w:bottom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bl>
    <w:p>
      <w:pPr>
        <w:spacing w:line="460" w:lineRule="exact"/>
        <w:ind w:firstLine="420" w:firstLineChars="200"/>
        <w:jc w:val="left"/>
        <w:rPr>
          <w:rFonts w:asciiTheme="minorEastAsia" w:hAnsiTheme="minorEastAsia" w:cstheme="minorEastAsia"/>
          <w:szCs w:val="21"/>
        </w:rPr>
      </w:pPr>
      <w:r>
        <w:rPr>
          <w:rFonts w:hint="eastAsia" w:asciiTheme="minorEastAsia" w:hAnsiTheme="minorEastAsia" w:cstheme="minorEastAsia"/>
          <w:szCs w:val="21"/>
        </w:rPr>
        <w:t>表5 学科基础课程                                   食品科学与工程（春季高考）专业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99"/>
        <w:gridCol w:w="1250"/>
        <w:gridCol w:w="540"/>
        <w:gridCol w:w="490"/>
        <w:gridCol w:w="580"/>
        <w:gridCol w:w="590"/>
        <w:gridCol w:w="530"/>
        <w:gridCol w:w="420"/>
        <w:gridCol w:w="420"/>
        <w:gridCol w:w="390"/>
        <w:gridCol w:w="440"/>
        <w:gridCol w:w="390"/>
        <w:gridCol w:w="370"/>
        <w:gridCol w:w="420"/>
        <w:gridCol w:w="370"/>
        <w:gridCol w:w="470"/>
        <w:gridCol w:w="68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999"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课程</w:t>
            </w:r>
          </w:p>
          <w:p>
            <w:pPr>
              <w:jc w:val="center"/>
              <w:rPr>
                <w:rFonts w:cs="宋体" w:asciiTheme="minorEastAsia" w:hAnsiTheme="minorEastAsia"/>
                <w:sz w:val="18"/>
                <w:szCs w:val="18"/>
              </w:rPr>
            </w:pPr>
            <w:r>
              <w:rPr>
                <w:rFonts w:hint="eastAsia" w:cs="宋体" w:asciiTheme="minorEastAsia" w:hAnsiTheme="minorEastAsia"/>
                <w:sz w:val="18"/>
                <w:szCs w:val="18"/>
              </w:rPr>
              <w:t>代码</w:t>
            </w:r>
          </w:p>
        </w:tc>
        <w:tc>
          <w:tcPr>
            <w:tcW w:w="1250"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课程名称</w:t>
            </w:r>
          </w:p>
        </w:tc>
        <w:tc>
          <w:tcPr>
            <w:tcW w:w="540"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学分</w:t>
            </w:r>
          </w:p>
        </w:tc>
        <w:tc>
          <w:tcPr>
            <w:tcW w:w="2190" w:type="dxa"/>
            <w:gridSpan w:val="4"/>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学时安排</w:t>
            </w:r>
          </w:p>
        </w:tc>
        <w:tc>
          <w:tcPr>
            <w:tcW w:w="3220" w:type="dxa"/>
            <w:gridSpan w:val="8"/>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开课学期</w:t>
            </w:r>
          </w:p>
        </w:tc>
        <w:tc>
          <w:tcPr>
            <w:tcW w:w="470" w:type="dxa"/>
            <w:vMerge w:val="restart"/>
            <w:tcBorders>
              <w:tl2br w:val="nil"/>
              <w:tr2bl w:val="nil"/>
            </w:tcBorders>
            <w:vAlign w:val="center"/>
          </w:tcPr>
          <w:p>
            <w:pPr>
              <w:jc w:val="center"/>
              <w:rPr>
                <w:rFonts w:cs="宋体" w:asciiTheme="minorEastAsia" w:hAnsiTheme="minorEastAsia"/>
                <w:sz w:val="18"/>
                <w:szCs w:val="18"/>
              </w:rPr>
            </w:pPr>
            <w:r>
              <w:rPr>
                <w:rFonts w:hint="eastAsia" w:cs="宋体" w:asciiTheme="minorEastAsia" w:hAnsiTheme="minorEastAsia"/>
                <w:sz w:val="18"/>
                <w:szCs w:val="18"/>
              </w:rPr>
              <w:t>考核方式</w:t>
            </w:r>
          </w:p>
        </w:tc>
        <w:tc>
          <w:tcPr>
            <w:tcW w:w="685" w:type="dxa"/>
            <w:vMerge w:val="restart"/>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开课</w:t>
            </w:r>
          </w:p>
          <w:p>
            <w:pPr>
              <w:jc w:val="center"/>
              <w:rPr>
                <w:rFonts w:cs="宋体" w:asciiTheme="minorEastAsia" w:hAnsiTheme="minorEastAsia"/>
                <w:sz w:val="18"/>
                <w:szCs w:val="18"/>
              </w:rPr>
            </w:pPr>
            <w:r>
              <w:rPr>
                <w:rFonts w:hint="eastAsia" w:cs="宋体" w:asciiTheme="minorEastAsia" w:hAnsiTheme="minorEastAsia"/>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999"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1250"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40"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9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总学时</w:t>
            </w:r>
          </w:p>
        </w:tc>
        <w:tc>
          <w:tcPr>
            <w:tcW w:w="58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理论学时</w:t>
            </w:r>
          </w:p>
        </w:tc>
        <w:tc>
          <w:tcPr>
            <w:tcW w:w="59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实验学时</w:t>
            </w: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实践学时</w:t>
            </w: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一</w:t>
            </w: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二</w:t>
            </w: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三</w:t>
            </w: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四</w:t>
            </w: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五</w:t>
            </w: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六</w:t>
            </w: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七</w:t>
            </w: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八</w:t>
            </w:r>
          </w:p>
        </w:tc>
        <w:tc>
          <w:tcPr>
            <w:tcW w:w="470" w:type="dxa"/>
            <w:vMerge w:val="continue"/>
            <w:tcBorders>
              <w:tl2br w:val="nil"/>
              <w:tr2bl w:val="nil"/>
            </w:tcBorders>
            <w:vAlign w:val="center"/>
          </w:tcPr>
          <w:p>
            <w:pPr>
              <w:jc w:val="center"/>
              <w:rPr>
                <w:rFonts w:cs="宋体" w:asciiTheme="minorEastAsia" w:hAnsiTheme="minorEastAsia"/>
                <w:sz w:val="18"/>
                <w:szCs w:val="18"/>
              </w:rPr>
            </w:pPr>
          </w:p>
        </w:tc>
        <w:tc>
          <w:tcPr>
            <w:tcW w:w="685" w:type="dxa"/>
            <w:vMerge w:val="continue"/>
            <w:tcBorders>
              <w:tl2br w:val="nil"/>
              <w:tr2bl w:val="nil"/>
            </w:tcBorders>
            <w:tcMar>
              <w:left w:w="57" w:type="dxa"/>
              <w:right w:w="57" w:type="dxa"/>
            </w:tcMar>
            <w:vAlign w:val="center"/>
          </w:tcPr>
          <w:p>
            <w:pPr>
              <w:jc w:val="center"/>
              <w:rPr>
                <w:rFonts w:cs="宋体" w:asciiTheme="minorEastAsia" w:hAnsiTheme="minor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cs="宋体" w:asciiTheme="minorEastAsia" w:hAnsiTheme="minorEastAsia"/>
                <w:sz w:val="18"/>
                <w:szCs w:val="18"/>
              </w:rPr>
              <w:t>BC06001C</w:t>
            </w:r>
          </w:p>
        </w:tc>
        <w:tc>
          <w:tcPr>
            <w:tcW w:w="1250" w:type="dxa"/>
            <w:tcBorders>
              <w:tl2br w:val="nil"/>
              <w:tr2bl w:val="nil"/>
            </w:tcBorders>
            <w:tcMar>
              <w:left w:w="57" w:type="dxa"/>
              <w:right w:w="57" w:type="dxa"/>
            </w:tcMar>
            <w:vAlign w:val="center"/>
          </w:tcPr>
          <w:p>
            <w:pPr>
              <w:widowControl/>
              <w:textAlignment w:val="center"/>
              <w:rPr>
                <w:rFonts w:cs="宋体" w:asciiTheme="minorEastAsia" w:hAnsiTheme="minorEastAsia"/>
                <w:sz w:val="18"/>
                <w:szCs w:val="18"/>
              </w:rPr>
            </w:pPr>
            <w:r>
              <w:rPr>
                <w:rFonts w:hint="eastAsia" w:ascii="宋体" w:hAnsi="宋体" w:eastAsia="宋体" w:cs="宋体"/>
                <w:kern w:val="0"/>
                <w:sz w:val="18"/>
                <w:szCs w:val="18"/>
              </w:rPr>
              <w:t>高等数学GI</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64</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64</w:t>
            </w:r>
          </w:p>
        </w:tc>
        <w:tc>
          <w:tcPr>
            <w:tcW w:w="5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64</w:t>
            </w: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BC02003C</w:t>
            </w:r>
          </w:p>
        </w:tc>
        <w:tc>
          <w:tcPr>
            <w:tcW w:w="1250" w:type="dxa"/>
            <w:tcBorders>
              <w:tl2br w:val="nil"/>
              <w:tr2bl w:val="nil"/>
            </w:tcBorders>
            <w:tcMar>
              <w:left w:w="57" w:type="dxa"/>
              <w:right w:w="57" w:type="dxa"/>
            </w:tcMar>
            <w:vAlign w:val="center"/>
          </w:tcPr>
          <w:p>
            <w:pPr>
              <w:widowControl/>
              <w:textAlignment w:val="center"/>
              <w:rPr>
                <w:rFonts w:cs="宋体" w:asciiTheme="minorEastAsia" w:hAnsiTheme="minorEastAsia"/>
                <w:sz w:val="18"/>
                <w:szCs w:val="18"/>
              </w:rPr>
            </w:pPr>
            <w:r>
              <w:rPr>
                <w:rFonts w:hint="eastAsia" w:ascii="宋体" w:hAnsi="宋体" w:eastAsia="宋体" w:cs="宋体"/>
                <w:kern w:val="0"/>
                <w:sz w:val="18"/>
                <w:szCs w:val="18"/>
              </w:rPr>
              <w:t>无机及分析化学I（上）</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2.5</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5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BC02005C</w:t>
            </w:r>
          </w:p>
        </w:tc>
        <w:tc>
          <w:tcPr>
            <w:tcW w:w="1250" w:type="dxa"/>
            <w:tcBorders>
              <w:tl2br w:val="nil"/>
              <w:tr2bl w:val="nil"/>
            </w:tcBorders>
            <w:tcMar>
              <w:left w:w="57" w:type="dxa"/>
              <w:right w:w="57" w:type="dxa"/>
            </w:tcMar>
            <w:vAlign w:val="center"/>
          </w:tcPr>
          <w:p>
            <w:pPr>
              <w:widowControl/>
              <w:textAlignment w:val="center"/>
              <w:rPr>
                <w:rFonts w:cs="宋体" w:asciiTheme="minorEastAsia" w:hAnsiTheme="minorEastAsia"/>
                <w:sz w:val="18"/>
                <w:szCs w:val="18"/>
              </w:rPr>
            </w:pPr>
            <w:r>
              <w:rPr>
                <w:rFonts w:hint="eastAsia" w:ascii="宋体" w:hAnsi="宋体" w:eastAsia="宋体" w:cs="宋体"/>
                <w:kern w:val="0"/>
                <w:sz w:val="18"/>
                <w:szCs w:val="18"/>
              </w:rPr>
              <w:t>化学实验I</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48</w:t>
            </w:r>
          </w:p>
        </w:tc>
        <w:tc>
          <w:tcPr>
            <w:tcW w:w="58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48</w:t>
            </w: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48</w:t>
            </w: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查</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99"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ascii="宋体" w:hAnsi="宋体" w:eastAsia="宋体" w:cs="宋体"/>
                <w:kern w:val="0"/>
                <w:sz w:val="18"/>
                <w:szCs w:val="18"/>
              </w:rPr>
              <w:t>BC06002C</w:t>
            </w:r>
          </w:p>
        </w:tc>
        <w:tc>
          <w:tcPr>
            <w:tcW w:w="1250" w:type="dxa"/>
            <w:tcBorders>
              <w:tl2br w:val="nil"/>
              <w:tr2bl w:val="nil"/>
            </w:tcBorders>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高等数学GII</w:t>
            </w:r>
          </w:p>
        </w:tc>
        <w:tc>
          <w:tcPr>
            <w:tcW w:w="54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4.5</w:t>
            </w:r>
          </w:p>
        </w:tc>
        <w:tc>
          <w:tcPr>
            <w:tcW w:w="49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72</w:t>
            </w:r>
          </w:p>
        </w:tc>
        <w:tc>
          <w:tcPr>
            <w:tcW w:w="58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72</w:t>
            </w:r>
          </w:p>
        </w:tc>
        <w:tc>
          <w:tcPr>
            <w:tcW w:w="5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72</w:t>
            </w: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99"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ascii="宋体" w:hAnsi="宋体" w:eastAsia="宋体" w:cs="宋体"/>
                <w:kern w:val="0"/>
                <w:sz w:val="18"/>
                <w:szCs w:val="18"/>
              </w:rPr>
              <w:t>BC06003C</w:t>
            </w:r>
          </w:p>
        </w:tc>
        <w:tc>
          <w:tcPr>
            <w:tcW w:w="1250" w:type="dxa"/>
            <w:tcBorders>
              <w:tl2br w:val="nil"/>
              <w:tr2bl w:val="nil"/>
            </w:tcBorders>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线性代数</w:t>
            </w:r>
          </w:p>
        </w:tc>
        <w:tc>
          <w:tcPr>
            <w:tcW w:w="54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w:t>
            </w:r>
          </w:p>
        </w:tc>
        <w:tc>
          <w:tcPr>
            <w:tcW w:w="49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48</w:t>
            </w:r>
          </w:p>
        </w:tc>
        <w:tc>
          <w:tcPr>
            <w:tcW w:w="58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48</w:t>
            </w:r>
          </w:p>
        </w:tc>
        <w:tc>
          <w:tcPr>
            <w:tcW w:w="5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48</w:t>
            </w: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0" w:hRule="atLeast"/>
          <w:jc w:val="center"/>
        </w:trPr>
        <w:tc>
          <w:tcPr>
            <w:tcW w:w="999"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ascii="宋体" w:hAnsi="宋体" w:eastAsia="宋体" w:cs="宋体"/>
                <w:kern w:val="0"/>
                <w:sz w:val="18"/>
                <w:szCs w:val="18"/>
              </w:rPr>
              <w:t>BC17002C</w:t>
            </w:r>
          </w:p>
        </w:tc>
        <w:tc>
          <w:tcPr>
            <w:tcW w:w="1250" w:type="dxa"/>
            <w:tcBorders>
              <w:tl2br w:val="nil"/>
              <w:tr2bl w:val="nil"/>
            </w:tcBorders>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EXCEL高级应用</w:t>
            </w:r>
          </w:p>
        </w:tc>
        <w:tc>
          <w:tcPr>
            <w:tcW w:w="54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9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80" w:type="dxa"/>
            <w:tcBorders>
              <w:tl2br w:val="nil"/>
              <w:tr2bl w:val="nil"/>
            </w:tcBorders>
            <w:tcMar>
              <w:left w:w="57" w:type="dxa"/>
              <w:right w:w="57" w:type="dxa"/>
            </w:tcMar>
            <w:vAlign w:val="center"/>
          </w:tcPr>
          <w:p>
            <w:pPr>
              <w:jc w:val="center"/>
              <w:rPr>
                <w:rFonts w:ascii="宋体" w:hAnsi="宋体" w:eastAsia="宋体" w:cs="宋体"/>
                <w:kern w:val="0"/>
                <w:sz w:val="18"/>
                <w:szCs w:val="18"/>
              </w:rPr>
            </w:pPr>
          </w:p>
        </w:tc>
        <w:tc>
          <w:tcPr>
            <w:tcW w:w="5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32</w:t>
            </w: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0" w:hRule="atLeas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BC02004C</w:t>
            </w:r>
          </w:p>
        </w:tc>
        <w:tc>
          <w:tcPr>
            <w:tcW w:w="1250" w:type="dxa"/>
            <w:tcBorders>
              <w:tl2br w:val="nil"/>
              <w:tr2bl w:val="nil"/>
            </w:tcBorders>
            <w:tcMar>
              <w:left w:w="57" w:type="dxa"/>
              <w:right w:w="57" w:type="dxa"/>
            </w:tcMar>
            <w:vAlign w:val="center"/>
          </w:tcPr>
          <w:p>
            <w:pPr>
              <w:widowControl/>
              <w:textAlignment w:val="center"/>
              <w:rPr>
                <w:rFonts w:cs="宋体" w:asciiTheme="minorEastAsia" w:hAnsiTheme="minorEastAsia"/>
                <w:sz w:val="18"/>
                <w:szCs w:val="18"/>
              </w:rPr>
            </w:pPr>
            <w:r>
              <w:rPr>
                <w:rFonts w:hint="eastAsia" w:ascii="宋体" w:hAnsi="宋体" w:eastAsia="宋体" w:cs="宋体"/>
                <w:kern w:val="0"/>
                <w:sz w:val="18"/>
                <w:szCs w:val="18"/>
              </w:rPr>
              <w:t>无机及分析化学I（下）</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2</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32</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32</w:t>
            </w:r>
          </w:p>
        </w:tc>
        <w:tc>
          <w:tcPr>
            <w:tcW w:w="5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32</w:t>
            </w: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BC02006C</w:t>
            </w:r>
          </w:p>
        </w:tc>
        <w:tc>
          <w:tcPr>
            <w:tcW w:w="1250" w:type="dxa"/>
            <w:tcBorders>
              <w:tl2br w:val="nil"/>
              <w:tr2bl w:val="nil"/>
            </w:tcBorders>
            <w:tcMar>
              <w:left w:w="57" w:type="dxa"/>
              <w:right w:w="57" w:type="dxa"/>
            </w:tcMar>
            <w:vAlign w:val="center"/>
          </w:tcPr>
          <w:p>
            <w:pPr>
              <w:widowControl/>
              <w:textAlignment w:val="center"/>
              <w:rPr>
                <w:rFonts w:cs="宋体" w:asciiTheme="minorEastAsia" w:hAnsiTheme="minorEastAsia"/>
                <w:sz w:val="18"/>
                <w:szCs w:val="18"/>
              </w:rPr>
            </w:pPr>
            <w:r>
              <w:rPr>
                <w:rFonts w:hint="eastAsia" w:ascii="宋体" w:hAnsi="宋体" w:eastAsia="宋体" w:cs="宋体"/>
                <w:kern w:val="0"/>
                <w:sz w:val="18"/>
                <w:szCs w:val="18"/>
              </w:rPr>
              <w:t>有机化学I</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2.5</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5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BC02007C</w:t>
            </w:r>
          </w:p>
        </w:tc>
        <w:tc>
          <w:tcPr>
            <w:tcW w:w="1250" w:type="dxa"/>
            <w:tcBorders>
              <w:tl2br w:val="nil"/>
              <w:tr2bl w:val="nil"/>
            </w:tcBorders>
            <w:tcMar>
              <w:left w:w="57" w:type="dxa"/>
              <w:right w:w="57" w:type="dxa"/>
            </w:tcMar>
            <w:vAlign w:val="center"/>
          </w:tcPr>
          <w:p>
            <w:pPr>
              <w:widowControl/>
              <w:textAlignment w:val="center"/>
              <w:rPr>
                <w:rFonts w:cs="宋体" w:asciiTheme="minorEastAsia" w:hAnsiTheme="minorEastAsia"/>
                <w:sz w:val="18"/>
                <w:szCs w:val="18"/>
              </w:rPr>
            </w:pPr>
            <w:r>
              <w:rPr>
                <w:rFonts w:hint="eastAsia" w:ascii="宋体" w:hAnsi="宋体" w:eastAsia="宋体" w:cs="宋体"/>
                <w:kern w:val="0"/>
                <w:sz w:val="18"/>
                <w:szCs w:val="18"/>
              </w:rPr>
              <w:t>化学实验II</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2.5</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58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查</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B</w:t>
            </w:r>
            <w:r>
              <w:rPr>
                <w:rFonts w:ascii="宋体" w:hAnsi="宋体" w:eastAsia="宋体" w:cs="宋体"/>
                <w:kern w:val="0"/>
                <w:sz w:val="18"/>
                <w:szCs w:val="18"/>
              </w:rPr>
              <w:t>C01023C</w:t>
            </w:r>
          </w:p>
        </w:tc>
        <w:tc>
          <w:tcPr>
            <w:tcW w:w="1250" w:type="dxa"/>
            <w:tcBorders>
              <w:tl2br w:val="nil"/>
              <w:tr2bl w:val="nil"/>
            </w:tcBorders>
            <w:tcMar>
              <w:left w:w="57" w:type="dxa"/>
              <w:right w:w="57" w:type="dxa"/>
            </w:tcMar>
            <w:vAlign w:val="center"/>
          </w:tcPr>
          <w:p>
            <w:pPr>
              <w:widowControl/>
              <w:jc w:val="left"/>
              <w:textAlignment w:val="center"/>
              <w:rPr>
                <w:rFonts w:ascii="宋体" w:hAnsi="宋体" w:eastAsia="宋体" w:cs="宋体"/>
                <w:kern w:val="0"/>
                <w:sz w:val="18"/>
                <w:szCs w:val="18"/>
              </w:rPr>
            </w:pPr>
            <w:r>
              <w:rPr>
                <w:rFonts w:hint="eastAsia" w:ascii="宋体" w:hAnsi="宋体" w:eastAsia="宋体" w:cs="宋体"/>
                <w:kern w:val="0"/>
                <w:sz w:val="18"/>
                <w:szCs w:val="18"/>
              </w:rPr>
              <w:t>机械制图</w:t>
            </w:r>
          </w:p>
        </w:tc>
        <w:tc>
          <w:tcPr>
            <w:tcW w:w="54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2</w:t>
            </w:r>
            <w:r>
              <w:rPr>
                <w:rFonts w:cs="宋体" w:asciiTheme="minorEastAsia" w:hAnsiTheme="minorEastAsia"/>
                <w:sz w:val="18"/>
                <w:szCs w:val="18"/>
              </w:rPr>
              <w:t>.5</w:t>
            </w:r>
          </w:p>
        </w:tc>
        <w:tc>
          <w:tcPr>
            <w:tcW w:w="49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cs="宋体" w:asciiTheme="minorEastAsia" w:hAnsiTheme="minorEastAsia"/>
                <w:sz w:val="18"/>
                <w:szCs w:val="18"/>
              </w:rPr>
              <w:t>40</w:t>
            </w:r>
          </w:p>
        </w:tc>
        <w:tc>
          <w:tcPr>
            <w:tcW w:w="58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cs="宋体" w:asciiTheme="minorEastAsia" w:hAnsiTheme="minorEastAsia"/>
                <w:sz w:val="18"/>
                <w:szCs w:val="18"/>
              </w:rPr>
              <w:t>24</w:t>
            </w:r>
          </w:p>
        </w:tc>
        <w:tc>
          <w:tcPr>
            <w:tcW w:w="59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cs="宋体" w:asciiTheme="minorEastAsia" w:hAnsiTheme="minorEastAsia"/>
                <w:sz w:val="18"/>
                <w:szCs w:val="18"/>
              </w:rPr>
              <w:t>16</w:t>
            </w: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cs="宋体" w:asciiTheme="minorEastAsia" w:hAnsiTheme="minorEastAsia"/>
                <w:sz w:val="18"/>
                <w:szCs w:val="18"/>
              </w:rPr>
              <w:t>40</w:t>
            </w: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cs="宋体" w:asciiTheme="minorEastAsia" w:hAnsiTheme="minorEastAsia"/>
                <w:sz w:val="18"/>
                <w:szCs w:val="18"/>
              </w:rPr>
              <w:t>BC06014C</w:t>
            </w:r>
          </w:p>
        </w:tc>
        <w:tc>
          <w:tcPr>
            <w:tcW w:w="1250" w:type="dxa"/>
            <w:tcBorders>
              <w:tl2br w:val="nil"/>
              <w:tr2bl w:val="nil"/>
            </w:tcBorders>
            <w:tcMar>
              <w:left w:w="57" w:type="dxa"/>
              <w:right w:w="57" w:type="dxa"/>
            </w:tcMar>
            <w:vAlign w:val="center"/>
          </w:tcPr>
          <w:p>
            <w:pPr>
              <w:widowControl/>
              <w:textAlignment w:val="center"/>
              <w:rPr>
                <w:rFonts w:cs="宋体" w:asciiTheme="minorEastAsia" w:hAnsiTheme="minorEastAsia"/>
                <w:sz w:val="18"/>
                <w:szCs w:val="18"/>
              </w:rPr>
            </w:pPr>
            <w:r>
              <w:rPr>
                <w:rFonts w:hint="eastAsia" w:ascii="宋体" w:hAnsi="宋体" w:eastAsia="宋体" w:cs="宋体"/>
                <w:kern w:val="0"/>
                <w:sz w:val="18"/>
                <w:szCs w:val="18"/>
              </w:rPr>
              <w:t>概率论</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2.5</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5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BC02011C</w:t>
            </w:r>
          </w:p>
        </w:tc>
        <w:tc>
          <w:tcPr>
            <w:tcW w:w="1250" w:type="dxa"/>
            <w:tcBorders>
              <w:tl2br w:val="nil"/>
              <w:tr2bl w:val="nil"/>
            </w:tcBorders>
            <w:tcMar>
              <w:left w:w="57" w:type="dxa"/>
              <w:right w:w="57" w:type="dxa"/>
            </w:tcMar>
            <w:vAlign w:val="center"/>
          </w:tcPr>
          <w:p>
            <w:pPr>
              <w:widowControl/>
              <w:textAlignment w:val="center"/>
              <w:rPr>
                <w:rFonts w:cs="宋体" w:asciiTheme="minorEastAsia" w:hAnsiTheme="minorEastAsia"/>
                <w:sz w:val="18"/>
                <w:szCs w:val="18"/>
              </w:rPr>
            </w:pPr>
            <w:r>
              <w:rPr>
                <w:rFonts w:hint="eastAsia" w:ascii="宋体" w:hAnsi="宋体" w:eastAsia="宋体" w:cs="宋体"/>
                <w:kern w:val="0"/>
                <w:sz w:val="18"/>
                <w:szCs w:val="18"/>
              </w:rPr>
              <w:t>仪器分析II</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48</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24</w:t>
            </w:r>
          </w:p>
        </w:tc>
        <w:tc>
          <w:tcPr>
            <w:tcW w:w="5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24</w:t>
            </w: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ascii="宋体" w:hAnsi="宋体" w:eastAsia="宋体" w:cs="宋体"/>
                <w:kern w:val="0"/>
                <w:sz w:val="18"/>
                <w:szCs w:val="18"/>
              </w:rPr>
              <w:t>48</w:t>
            </w: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5" w:hRule="exac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BC02009C</w:t>
            </w:r>
          </w:p>
        </w:tc>
        <w:tc>
          <w:tcPr>
            <w:tcW w:w="1250" w:type="dxa"/>
            <w:tcBorders>
              <w:tl2br w:val="nil"/>
              <w:tr2bl w:val="nil"/>
            </w:tcBorders>
            <w:tcMar>
              <w:left w:w="57" w:type="dxa"/>
              <w:right w:w="57" w:type="dxa"/>
            </w:tcMar>
            <w:vAlign w:val="center"/>
          </w:tcPr>
          <w:p>
            <w:pPr>
              <w:widowControl/>
              <w:jc w:val="left"/>
              <w:textAlignment w:val="center"/>
              <w:rPr>
                <w:rFonts w:cs="宋体" w:asciiTheme="minorEastAsia" w:hAnsiTheme="minorEastAsia"/>
                <w:sz w:val="18"/>
                <w:szCs w:val="18"/>
              </w:rPr>
            </w:pPr>
            <w:r>
              <w:rPr>
                <w:rFonts w:hint="eastAsia" w:ascii="宋体" w:hAnsi="宋体" w:eastAsia="宋体" w:cs="宋体"/>
                <w:kern w:val="0"/>
                <w:sz w:val="18"/>
                <w:szCs w:val="18"/>
              </w:rPr>
              <w:t>食品生物化学</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4.5</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72</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54</w:t>
            </w:r>
          </w:p>
        </w:tc>
        <w:tc>
          <w:tcPr>
            <w:tcW w:w="5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18</w:t>
            </w: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72</w:t>
            </w: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BC02010C</w:t>
            </w:r>
          </w:p>
        </w:tc>
        <w:tc>
          <w:tcPr>
            <w:tcW w:w="1250" w:type="dxa"/>
            <w:tcBorders>
              <w:tl2br w:val="nil"/>
              <w:tr2bl w:val="nil"/>
            </w:tcBorders>
            <w:tcMar>
              <w:left w:w="57" w:type="dxa"/>
              <w:right w:w="57" w:type="dxa"/>
            </w:tcMar>
            <w:vAlign w:val="center"/>
          </w:tcPr>
          <w:p>
            <w:pPr>
              <w:widowControl/>
              <w:jc w:val="left"/>
              <w:textAlignment w:val="center"/>
              <w:rPr>
                <w:rFonts w:cs="宋体" w:asciiTheme="minorEastAsia" w:hAnsiTheme="minorEastAsia"/>
                <w:sz w:val="18"/>
                <w:szCs w:val="18"/>
              </w:rPr>
            </w:pPr>
            <w:r>
              <w:rPr>
                <w:rFonts w:hint="eastAsia" w:ascii="宋体" w:hAnsi="宋体" w:eastAsia="宋体" w:cs="宋体"/>
                <w:kern w:val="0"/>
                <w:sz w:val="18"/>
                <w:szCs w:val="18"/>
              </w:rPr>
              <w:t>食品工程原理</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4.5</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72</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54</w:t>
            </w:r>
          </w:p>
        </w:tc>
        <w:tc>
          <w:tcPr>
            <w:tcW w:w="5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18</w:t>
            </w: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72</w:t>
            </w: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BC02012C</w:t>
            </w:r>
          </w:p>
        </w:tc>
        <w:tc>
          <w:tcPr>
            <w:tcW w:w="1250" w:type="dxa"/>
            <w:tcBorders>
              <w:tl2br w:val="nil"/>
              <w:tr2bl w:val="nil"/>
            </w:tcBorders>
            <w:tcMar>
              <w:left w:w="57" w:type="dxa"/>
              <w:right w:w="57" w:type="dxa"/>
            </w:tcMar>
            <w:vAlign w:val="center"/>
          </w:tcPr>
          <w:p>
            <w:pPr>
              <w:widowControl/>
              <w:jc w:val="left"/>
              <w:textAlignment w:val="center"/>
              <w:rPr>
                <w:rFonts w:cs="宋体" w:asciiTheme="minorEastAsia" w:hAnsiTheme="minorEastAsia"/>
                <w:sz w:val="18"/>
                <w:szCs w:val="18"/>
              </w:rPr>
            </w:pPr>
            <w:r>
              <w:rPr>
                <w:rFonts w:hint="eastAsia" w:ascii="宋体" w:hAnsi="宋体" w:eastAsia="宋体" w:cs="宋体"/>
                <w:kern w:val="0"/>
                <w:sz w:val="18"/>
                <w:szCs w:val="18"/>
              </w:rPr>
              <w:t>食品化学</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48</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34</w:t>
            </w:r>
          </w:p>
        </w:tc>
        <w:tc>
          <w:tcPr>
            <w:tcW w:w="5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14</w:t>
            </w: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48</w:t>
            </w: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BC02013C</w:t>
            </w:r>
          </w:p>
        </w:tc>
        <w:tc>
          <w:tcPr>
            <w:tcW w:w="1250" w:type="dxa"/>
            <w:tcBorders>
              <w:tl2br w:val="nil"/>
              <w:tr2bl w:val="nil"/>
            </w:tcBorders>
            <w:tcMar>
              <w:left w:w="57" w:type="dxa"/>
              <w:right w:w="57" w:type="dxa"/>
            </w:tcMar>
            <w:vAlign w:val="center"/>
          </w:tcPr>
          <w:p>
            <w:pPr>
              <w:widowControl/>
              <w:jc w:val="left"/>
              <w:textAlignment w:val="center"/>
              <w:rPr>
                <w:rFonts w:cs="宋体" w:asciiTheme="minorEastAsia" w:hAnsiTheme="minorEastAsia"/>
                <w:sz w:val="18"/>
                <w:szCs w:val="18"/>
              </w:rPr>
            </w:pPr>
            <w:r>
              <w:rPr>
                <w:rFonts w:hint="eastAsia" w:ascii="宋体" w:hAnsi="宋体" w:eastAsia="宋体" w:cs="宋体"/>
                <w:kern w:val="0"/>
                <w:sz w:val="18"/>
                <w:szCs w:val="18"/>
              </w:rPr>
              <w:t>食品微生物学</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4.5</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72</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54</w:t>
            </w:r>
          </w:p>
        </w:tc>
        <w:tc>
          <w:tcPr>
            <w:tcW w:w="5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18</w:t>
            </w: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72</w:t>
            </w: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BC02014C</w:t>
            </w:r>
          </w:p>
        </w:tc>
        <w:tc>
          <w:tcPr>
            <w:tcW w:w="1250" w:type="dxa"/>
            <w:tcBorders>
              <w:tl2br w:val="nil"/>
              <w:tr2bl w:val="nil"/>
            </w:tcBorders>
            <w:tcMar>
              <w:left w:w="57" w:type="dxa"/>
              <w:right w:w="57" w:type="dxa"/>
            </w:tcMar>
            <w:vAlign w:val="center"/>
          </w:tcPr>
          <w:p>
            <w:pPr>
              <w:widowControl/>
              <w:jc w:val="left"/>
              <w:textAlignment w:val="center"/>
              <w:rPr>
                <w:rFonts w:cs="宋体" w:asciiTheme="minorEastAsia" w:hAnsiTheme="minorEastAsia"/>
                <w:sz w:val="18"/>
                <w:szCs w:val="18"/>
              </w:rPr>
            </w:pPr>
            <w:r>
              <w:rPr>
                <w:rFonts w:hint="eastAsia" w:ascii="宋体" w:hAnsi="宋体" w:eastAsia="宋体" w:cs="宋体"/>
                <w:kern w:val="0"/>
                <w:sz w:val="18"/>
                <w:szCs w:val="18"/>
              </w:rPr>
              <w:t>食品营养学</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2.5</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40</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40</w:t>
            </w:r>
          </w:p>
        </w:tc>
        <w:tc>
          <w:tcPr>
            <w:tcW w:w="5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40</w:t>
            </w: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5" w:hRule="exac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BC02015C</w:t>
            </w:r>
          </w:p>
        </w:tc>
        <w:tc>
          <w:tcPr>
            <w:tcW w:w="1250" w:type="dxa"/>
            <w:tcBorders>
              <w:tl2br w:val="nil"/>
              <w:tr2bl w:val="nil"/>
            </w:tcBorders>
            <w:tcMar>
              <w:left w:w="57" w:type="dxa"/>
              <w:right w:w="57" w:type="dxa"/>
            </w:tcMar>
            <w:vAlign w:val="center"/>
          </w:tcPr>
          <w:p>
            <w:pPr>
              <w:widowControl/>
              <w:jc w:val="left"/>
              <w:textAlignment w:val="center"/>
              <w:rPr>
                <w:rFonts w:cs="宋体" w:asciiTheme="minorEastAsia" w:hAnsiTheme="minorEastAsia"/>
                <w:sz w:val="18"/>
                <w:szCs w:val="18"/>
              </w:rPr>
            </w:pPr>
            <w:r>
              <w:rPr>
                <w:rFonts w:hint="eastAsia" w:ascii="宋体" w:hAnsi="宋体" w:eastAsia="宋体" w:cs="宋体"/>
                <w:kern w:val="0"/>
                <w:sz w:val="18"/>
                <w:szCs w:val="18"/>
              </w:rPr>
              <w:t>食品质量与安全控制</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3.5</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56</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56</w:t>
            </w:r>
          </w:p>
        </w:tc>
        <w:tc>
          <w:tcPr>
            <w:tcW w:w="5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56</w:t>
            </w: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BC02016C</w:t>
            </w:r>
          </w:p>
        </w:tc>
        <w:tc>
          <w:tcPr>
            <w:tcW w:w="1250" w:type="dxa"/>
            <w:tcBorders>
              <w:tl2br w:val="nil"/>
              <w:tr2bl w:val="nil"/>
            </w:tcBorders>
            <w:tcMar>
              <w:left w:w="57" w:type="dxa"/>
              <w:right w:w="57" w:type="dxa"/>
            </w:tcMar>
            <w:vAlign w:val="center"/>
          </w:tcPr>
          <w:p>
            <w:pPr>
              <w:widowControl/>
              <w:jc w:val="left"/>
              <w:textAlignment w:val="center"/>
              <w:rPr>
                <w:rFonts w:cs="宋体" w:asciiTheme="minorEastAsia" w:hAnsiTheme="minorEastAsia"/>
                <w:sz w:val="18"/>
                <w:szCs w:val="18"/>
              </w:rPr>
            </w:pPr>
            <w:r>
              <w:rPr>
                <w:rFonts w:hint="eastAsia" w:ascii="宋体" w:hAnsi="宋体" w:eastAsia="宋体" w:cs="宋体"/>
                <w:kern w:val="0"/>
                <w:sz w:val="18"/>
                <w:szCs w:val="18"/>
              </w:rPr>
              <w:t>食品分析</w:t>
            </w: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48</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p>
        </w:tc>
        <w:tc>
          <w:tcPr>
            <w:tcW w:w="5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48</w:t>
            </w:r>
          </w:p>
        </w:tc>
        <w:tc>
          <w:tcPr>
            <w:tcW w:w="53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4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48</w:t>
            </w: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c>
          <w:tcPr>
            <w:tcW w:w="470" w:type="dxa"/>
            <w:tcBorders>
              <w:tl2br w:val="nil"/>
              <w:tr2bl w:val="nil"/>
            </w:tcBorders>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85"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99" w:type="dxa"/>
            <w:tcBorders>
              <w:tl2br w:val="nil"/>
              <w:tr2bl w:val="nil"/>
            </w:tcBorders>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合计</w:t>
            </w:r>
          </w:p>
        </w:tc>
        <w:tc>
          <w:tcPr>
            <w:tcW w:w="125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p>
        </w:tc>
        <w:tc>
          <w:tcPr>
            <w:tcW w:w="54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lang w:bidi="ar"/>
              </w:rPr>
              <w:t>59.5</w:t>
            </w:r>
          </w:p>
        </w:tc>
        <w:tc>
          <w:tcPr>
            <w:tcW w:w="4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lang w:bidi="ar"/>
              </w:rPr>
              <w:t>952</w:t>
            </w:r>
          </w:p>
        </w:tc>
        <w:tc>
          <w:tcPr>
            <w:tcW w:w="58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lang w:bidi="ar"/>
              </w:rPr>
              <w:t>676</w:t>
            </w:r>
          </w:p>
        </w:tc>
        <w:tc>
          <w:tcPr>
            <w:tcW w:w="59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lang w:bidi="ar"/>
              </w:rPr>
              <w:t>276</w:t>
            </w:r>
          </w:p>
        </w:tc>
        <w:tc>
          <w:tcPr>
            <w:tcW w:w="53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p>
        </w:tc>
        <w:tc>
          <w:tcPr>
            <w:tcW w:w="42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152</w:t>
            </w:r>
          </w:p>
        </w:tc>
        <w:tc>
          <w:tcPr>
            <w:tcW w:w="42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304</w:t>
            </w:r>
          </w:p>
        </w:tc>
        <w:tc>
          <w:tcPr>
            <w:tcW w:w="39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184</w:t>
            </w:r>
          </w:p>
        </w:tc>
        <w:tc>
          <w:tcPr>
            <w:tcW w:w="44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168</w:t>
            </w:r>
          </w:p>
        </w:tc>
        <w:tc>
          <w:tcPr>
            <w:tcW w:w="39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144</w:t>
            </w:r>
          </w:p>
        </w:tc>
        <w:tc>
          <w:tcPr>
            <w:tcW w:w="370" w:type="dxa"/>
            <w:tcBorders>
              <w:tl2br w:val="nil"/>
              <w:tr2bl w:val="nil"/>
            </w:tcBorders>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2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p>
        </w:tc>
        <w:tc>
          <w:tcPr>
            <w:tcW w:w="370" w:type="dxa"/>
            <w:tcBorders>
              <w:tl2br w:val="nil"/>
              <w:tr2bl w:val="nil"/>
            </w:tcBorders>
            <w:tcMar>
              <w:left w:w="57" w:type="dxa"/>
              <w:right w:w="57" w:type="dxa"/>
            </w:tcMar>
            <w:vAlign w:val="center"/>
          </w:tcPr>
          <w:p>
            <w:pPr>
              <w:widowControl/>
              <w:jc w:val="center"/>
              <w:textAlignment w:val="center"/>
              <w:rPr>
                <w:rFonts w:cs="宋体" w:asciiTheme="minorEastAsia" w:hAnsiTheme="minorEastAsia"/>
                <w:sz w:val="18"/>
                <w:szCs w:val="18"/>
              </w:rPr>
            </w:pPr>
          </w:p>
        </w:tc>
        <w:tc>
          <w:tcPr>
            <w:tcW w:w="470" w:type="dxa"/>
            <w:tcBorders>
              <w:tl2br w:val="nil"/>
              <w:tr2bl w:val="nil"/>
            </w:tcBorders>
            <w:vAlign w:val="center"/>
          </w:tcPr>
          <w:p>
            <w:pPr>
              <w:jc w:val="center"/>
              <w:rPr>
                <w:rFonts w:cs="宋体" w:asciiTheme="minorEastAsia" w:hAnsiTheme="minorEastAsia"/>
                <w:sz w:val="18"/>
                <w:szCs w:val="18"/>
              </w:rPr>
            </w:pPr>
          </w:p>
        </w:tc>
        <w:tc>
          <w:tcPr>
            <w:tcW w:w="685" w:type="dxa"/>
            <w:tcBorders>
              <w:tl2br w:val="nil"/>
              <w:tr2bl w:val="nil"/>
            </w:tcBorders>
            <w:tcMar>
              <w:left w:w="57" w:type="dxa"/>
              <w:right w:w="57" w:type="dxa"/>
            </w:tcMar>
            <w:vAlign w:val="center"/>
          </w:tcPr>
          <w:p>
            <w:pPr>
              <w:jc w:val="center"/>
              <w:rPr>
                <w:rFonts w:cs="宋体" w:asciiTheme="minorEastAsia" w:hAnsiTheme="minorEastAsia"/>
                <w:sz w:val="18"/>
                <w:szCs w:val="18"/>
              </w:rPr>
            </w:pPr>
          </w:p>
        </w:tc>
      </w:tr>
    </w:tbl>
    <w:p>
      <w:pPr>
        <w:spacing w:line="460" w:lineRule="exact"/>
        <w:ind w:left="420" w:leftChars="200"/>
        <w:jc w:val="left"/>
        <w:rPr>
          <w:rFonts w:asciiTheme="minorEastAsia" w:hAnsiTheme="minorEastAsia" w:cstheme="minorEastAsia"/>
          <w:szCs w:val="21"/>
        </w:rPr>
      </w:pPr>
    </w:p>
    <w:p>
      <w:pPr>
        <w:pStyle w:val="2"/>
      </w:pPr>
    </w:p>
    <w:p>
      <w:pPr>
        <w:spacing w:line="46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表6 专业核心课程                                   食品科学与工程（春季高考）专业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22"/>
        <w:gridCol w:w="1255"/>
        <w:gridCol w:w="521"/>
        <w:gridCol w:w="490"/>
        <w:gridCol w:w="573"/>
        <w:gridCol w:w="575"/>
        <w:gridCol w:w="568"/>
        <w:gridCol w:w="395"/>
        <w:gridCol w:w="419"/>
        <w:gridCol w:w="410"/>
        <w:gridCol w:w="435"/>
        <w:gridCol w:w="416"/>
        <w:gridCol w:w="333"/>
        <w:gridCol w:w="393"/>
        <w:gridCol w:w="382"/>
        <w:gridCol w:w="489"/>
        <w:gridCol w:w="67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22"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255"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521"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206" w:type="dxa"/>
            <w:gridSpan w:val="4"/>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183" w:type="dxa"/>
            <w:gridSpan w:val="8"/>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89" w:type="dxa"/>
            <w:vMerge w:val="restart"/>
            <w:tcBorders>
              <w:top w:val="single" w:color="auto" w:sz="12" w:space="0"/>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678"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exact"/>
          <w:tblHeader/>
          <w:jc w:val="center"/>
        </w:trPr>
        <w:tc>
          <w:tcPr>
            <w:tcW w:w="1022" w:type="dxa"/>
            <w:vMerge w:val="continue"/>
            <w:tcMar>
              <w:left w:w="57" w:type="dxa"/>
              <w:right w:w="57" w:type="dxa"/>
            </w:tcMar>
            <w:vAlign w:val="center"/>
          </w:tcPr>
          <w:p>
            <w:pPr>
              <w:jc w:val="center"/>
              <w:rPr>
                <w:rFonts w:ascii="宋体" w:hAnsi="宋体" w:cs="宋体"/>
                <w:sz w:val="18"/>
                <w:szCs w:val="18"/>
              </w:rPr>
            </w:pPr>
          </w:p>
        </w:tc>
        <w:tc>
          <w:tcPr>
            <w:tcW w:w="1255" w:type="dxa"/>
            <w:vMerge w:val="continue"/>
            <w:tcMar>
              <w:left w:w="57" w:type="dxa"/>
              <w:right w:w="57" w:type="dxa"/>
            </w:tcMar>
            <w:vAlign w:val="center"/>
          </w:tcPr>
          <w:p>
            <w:pPr>
              <w:jc w:val="center"/>
              <w:rPr>
                <w:rFonts w:ascii="宋体" w:hAnsi="宋体" w:cs="宋体"/>
                <w:sz w:val="18"/>
                <w:szCs w:val="18"/>
              </w:rPr>
            </w:pPr>
          </w:p>
        </w:tc>
        <w:tc>
          <w:tcPr>
            <w:tcW w:w="521" w:type="dxa"/>
            <w:vMerge w:val="continue"/>
            <w:tcMar>
              <w:left w:w="57" w:type="dxa"/>
              <w:right w:w="57" w:type="dxa"/>
            </w:tcMar>
            <w:vAlign w:val="center"/>
          </w:tcPr>
          <w:p>
            <w:pPr>
              <w:jc w:val="center"/>
              <w:rPr>
                <w:rFonts w:ascii="宋体" w:hAnsi="宋体" w:cs="宋体"/>
                <w:sz w:val="18"/>
                <w:szCs w:val="18"/>
              </w:rPr>
            </w:pP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7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6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43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416"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33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39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38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489" w:type="dxa"/>
            <w:vMerge w:val="continue"/>
            <w:vAlign w:val="center"/>
          </w:tcPr>
          <w:p>
            <w:pPr>
              <w:jc w:val="center"/>
              <w:rPr>
                <w:rFonts w:ascii="宋体" w:hAnsi="宋体" w:cs="宋体"/>
                <w:sz w:val="18"/>
                <w:szCs w:val="18"/>
              </w:rPr>
            </w:pPr>
          </w:p>
        </w:tc>
        <w:tc>
          <w:tcPr>
            <w:tcW w:w="678" w:type="dxa"/>
            <w:vMerge w:val="continue"/>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BD02001C</w:t>
            </w:r>
          </w:p>
        </w:tc>
        <w:tc>
          <w:tcPr>
            <w:tcW w:w="1255" w:type="dxa"/>
            <w:tcMar>
              <w:left w:w="57" w:type="dxa"/>
              <w:right w:w="57" w:type="dxa"/>
            </w:tcMar>
            <w:vAlign w:val="center"/>
          </w:tcPr>
          <w:p>
            <w:pPr>
              <w:widowControl/>
              <w:jc w:val="left"/>
              <w:textAlignment w:val="center"/>
              <w:rPr>
                <w:rFonts w:ascii="宋体" w:hAnsi="宋体" w:eastAsia="宋体" w:cs="宋体"/>
                <w:kern w:val="0"/>
                <w:sz w:val="18"/>
                <w:szCs w:val="18"/>
              </w:rPr>
            </w:pPr>
            <w:r>
              <w:rPr>
                <w:rFonts w:hint="eastAsia" w:ascii="宋体" w:hAnsi="宋体" w:eastAsia="宋体" w:cs="宋体"/>
                <w:kern w:val="0"/>
                <w:sz w:val="18"/>
                <w:szCs w:val="18"/>
              </w:rPr>
              <w:t>食品机械与设备</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48</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8</w:t>
            </w:r>
          </w:p>
        </w:tc>
        <w:tc>
          <w:tcPr>
            <w:tcW w:w="568" w:type="dxa"/>
            <w:tcMar>
              <w:left w:w="57" w:type="dxa"/>
              <w:right w:w="57" w:type="dxa"/>
            </w:tcMar>
            <w:vAlign w:val="center"/>
          </w:tcPr>
          <w:p>
            <w:pPr>
              <w:jc w:val="center"/>
              <w:rPr>
                <w:rFonts w:cs="宋体" w:asciiTheme="minorEastAsia" w:hAnsiTheme="minorEastAsia"/>
                <w:sz w:val="18"/>
                <w:szCs w:val="18"/>
              </w:rPr>
            </w:pPr>
          </w:p>
        </w:tc>
        <w:tc>
          <w:tcPr>
            <w:tcW w:w="395" w:type="dxa"/>
            <w:tcMar>
              <w:left w:w="57" w:type="dxa"/>
              <w:right w:w="57" w:type="dxa"/>
            </w:tcMar>
            <w:vAlign w:val="center"/>
          </w:tcPr>
          <w:p>
            <w:pPr>
              <w:jc w:val="center"/>
              <w:rPr>
                <w:rFonts w:cs="宋体" w:asciiTheme="minorEastAsia" w:hAnsiTheme="minorEastAsia"/>
                <w:sz w:val="18"/>
                <w:szCs w:val="18"/>
              </w:rPr>
            </w:pPr>
          </w:p>
        </w:tc>
        <w:tc>
          <w:tcPr>
            <w:tcW w:w="419" w:type="dxa"/>
            <w:tcMar>
              <w:left w:w="57" w:type="dxa"/>
              <w:right w:w="57" w:type="dxa"/>
            </w:tcMar>
            <w:vAlign w:val="center"/>
          </w:tcPr>
          <w:p>
            <w:pPr>
              <w:jc w:val="center"/>
              <w:rPr>
                <w:rFonts w:cs="宋体" w:asciiTheme="minorEastAsia" w:hAnsiTheme="minorEastAsia"/>
                <w:sz w:val="18"/>
                <w:szCs w:val="18"/>
              </w:rPr>
            </w:pPr>
          </w:p>
        </w:tc>
        <w:tc>
          <w:tcPr>
            <w:tcW w:w="410" w:type="dxa"/>
            <w:tcMar>
              <w:left w:w="57" w:type="dxa"/>
              <w:right w:w="57" w:type="dxa"/>
            </w:tcMar>
            <w:vAlign w:val="center"/>
          </w:tcPr>
          <w:p>
            <w:pPr>
              <w:jc w:val="center"/>
              <w:rPr>
                <w:rFonts w:cs="宋体" w:asciiTheme="minorEastAsia" w:hAnsiTheme="minorEastAsia"/>
                <w:sz w:val="18"/>
                <w:szCs w:val="18"/>
              </w:rPr>
            </w:pPr>
          </w:p>
        </w:tc>
        <w:tc>
          <w:tcPr>
            <w:tcW w:w="435" w:type="dxa"/>
            <w:tcMar>
              <w:left w:w="57" w:type="dxa"/>
              <w:right w:w="57" w:type="dxa"/>
            </w:tcMar>
            <w:vAlign w:val="center"/>
          </w:tcPr>
          <w:p>
            <w:pPr>
              <w:jc w:val="center"/>
              <w:rPr>
                <w:rFonts w:cs="宋体" w:asciiTheme="minorEastAsia" w:hAnsiTheme="minorEastAsia"/>
                <w:sz w:val="18"/>
                <w:szCs w:val="18"/>
              </w:rPr>
            </w:pPr>
          </w:p>
        </w:tc>
        <w:tc>
          <w:tcPr>
            <w:tcW w:w="416"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48</w:t>
            </w:r>
          </w:p>
        </w:tc>
        <w:tc>
          <w:tcPr>
            <w:tcW w:w="333" w:type="dxa"/>
            <w:tcMar>
              <w:left w:w="57" w:type="dxa"/>
              <w:right w:w="57" w:type="dxa"/>
            </w:tcMar>
            <w:vAlign w:val="center"/>
          </w:tcPr>
          <w:p>
            <w:pPr>
              <w:jc w:val="center"/>
              <w:rPr>
                <w:rFonts w:cs="宋体" w:asciiTheme="minorEastAsia" w:hAnsiTheme="minorEastAsia"/>
                <w:sz w:val="18"/>
                <w:szCs w:val="18"/>
              </w:rPr>
            </w:pPr>
          </w:p>
        </w:tc>
        <w:tc>
          <w:tcPr>
            <w:tcW w:w="393" w:type="dxa"/>
            <w:tcMar>
              <w:left w:w="57" w:type="dxa"/>
              <w:right w:w="57" w:type="dxa"/>
            </w:tcMar>
            <w:vAlign w:val="center"/>
          </w:tcPr>
          <w:p>
            <w:pPr>
              <w:jc w:val="center"/>
              <w:rPr>
                <w:rFonts w:cs="宋体" w:asciiTheme="minorEastAsia" w:hAnsiTheme="minorEastAsia"/>
                <w:sz w:val="18"/>
                <w:szCs w:val="18"/>
              </w:rPr>
            </w:pPr>
          </w:p>
        </w:tc>
        <w:tc>
          <w:tcPr>
            <w:tcW w:w="382" w:type="dxa"/>
            <w:tcMar>
              <w:left w:w="57" w:type="dxa"/>
              <w:right w:w="57" w:type="dxa"/>
            </w:tcMar>
            <w:vAlign w:val="center"/>
          </w:tcPr>
          <w:p>
            <w:pPr>
              <w:jc w:val="center"/>
              <w:rPr>
                <w:rFonts w:cs="宋体" w:asciiTheme="minorEastAsia" w:hAnsiTheme="minorEastAsia"/>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考</w:t>
            </w:r>
          </w:p>
        </w:tc>
        <w:tc>
          <w:tcPr>
            <w:tcW w:w="678" w:type="dxa"/>
            <w:tcMar>
              <w:left w:w="57" w:type="dxa"/>
              <w:right w:w="57" w:type="dxa"/>
            </w:tcMar>
            <w:vAlign w:val="center"/>
          </w:tcPr>
          <w:p>
            <w:pPr>
              <w:widowControl/>
              <w:jc w:val="center"/>
              <w:textAlignment w:val="center"/>
              <w:rPr>
                <w:rFonts w:ascii="Arial" w:hAnsi="Arial" w:eastAsia="宋体" w:cs="Arial"/>
                <w:kern w:val="0"/>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BD02002C</w:t>
            </w:r>
          </w:p>
        </w:tc>
        <w:tc>
          <w:tcPr>
            <w:tcW w:w="1255" w:type="dxa"/>
            <w:tcMar>
              <w:left w:w="57" w:type="dxa"/>
              <w:right w:w="57" w:type="dxa"/>
            </w:tcMar>
            <w:vAlign w:val="center"/>
          </w:tcPr>
          <w:p>
            <w:pPr>
              <w:widowControl/>
              <w:jc w:val="left"/>
              <w:textAlignment w:val="center"/>
              <w:rPr>
                <w:rFonts w:cs="宋体" w:asciiTheme="minorEastAsia" w:hAnsiTheme="minorEastAsia"/>
                <w:sz w:val="18"/>
                <w:szCs w:val="18"/>
              </w:rPr>
            </w:pPr>
            <w:r>
              <w:rPr>
                <w:rFonts w:hint="eastAsia" w:ascii="宋体" w:hAnsi="宋体" w:eastAsia="宋体" w:cs="宋体"/>
                <w:kern w:val="0"/>
                <w:sz w:val="18"/>
                <w:szCs w:val="18"/>
              </w:rPr>
              <w:t>制冷技术</w:t>
            </w:r>
          </w:p>
        </w:tc>
        <w:tc>
          <w:tcPr>
            <w:tcW w:w="521"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2</w:t>
            </w:r>
          </w:p>
        </w:tc>
        <w:tc>
          <w:tcPr>
            <w:tcW w:w="490"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32</w:t>
            </w:r>
          </w:p>
        </w:tc>
        <w:tc>
          <w:tcPr>
            <w:tcW w:w="573"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28</w:t>
            </w:r>
          </w:p>
        </w:tc>
        <w:tc>
          <w:tcPr>
            <w:tcW w:w="575"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w:t>
            </w:r>
          </w:p>
        </w:tc>
        <w:tc>
          <w:tcPr>
            <w:tcW w:w="568" w:type="dxa"/>
            <w:tcMar>
              <w:left w:w="57" w:type="dxa"/>
              <w:right w:w="57" w:type="dxa"/>
            </w:tcMar>
            <w:vAlign w:val="center"/>
          </w:tcPr>
          <w:p>
            <w:pPr>
              <w:jc w:val="center"/>
              <w:rPr>
                <w:rFonts w:cs="宋体" w:asciiTheme="minorEastAsia" w:hAnsiTheme="minorEastAsia"/>
                <w:sz w:val="18"/>
                <w:szCs w:val="18"/>
              </w:rPr>
            </w:pPr>
          </w:p>
        </w:tc>
        <w:tc>
          <w:tcPr>
            <w:tcW w:w="395" w:type="dxa"/>
            <w:tcMar>
              <w:left w:w="57" w:type="dxa"/>
              <w:right w:w="57" w:type="dxa"/>
            </w:tcMar>
            <w:vAlign w:val="center"/>
          </w:tcPr>
          <w:p>
            <w:pPr>
              <w:jc w:val="center"/>
              <w:rPr>
                <w:rFonts w:cs="宋体" w:asciiTheme="minorEastAsia" w:hAnsiTheme="minorEastAsia"/>
                <w:sz w:val="18"/>
                <w:szCs w:val="18"/>
              </w:rPr>
            </w:pPr>
          </w:p>
        </w:tc>
        <w:tc>
          <w:tcPr>
            <w:tcW w:w="419" w:type="dxa"/>
            <w:tcMar>
              <w:left w:w="57" w:type="dxa"/>
              <w:right w:w="57" w:type="dxa"/>
            </w:tcMar>
            <w:vAlign w:val="center"/>
          </w:tcPr>
          <w:p>
            <w:pPr>
              <w:jc w:val="center"/>
              <w:rPr>
                <w:rFonts w:cs="宋体" w:asciiTheme="minorEastAsia" w:hAnsiTheme="minorEastAsia"/>
                <w:sz w:val="18"/>
                <w:szCs w:val="18"/>
              </w:rPr>
            </w:pPr>
          </w:p>
        </w:tc>
        <w:tc>
          <w:tcPr>
            <w:tcW w:w="410" w:type="dxa"/>
            <w:tcMar>
              <w:left w:w="57" w:type="dxa"/>
              <w:right w:w="57" w:type="dxa"/>
            </w:tcMar>
            <w:vAlign w:val="center"/>
          </w:tcPr>
          <w:p>
            <w:pPr>
              <w:jc w:val="center"/>
              <w:rPr>
                <w:rFonts w:cs="宋体" w:asciiTheme="minorEastAsia" w:hAnsiTheme="minorEastAsia"/>
                <w:sz w:val="18"/>
                <w:szCs w:val="18"/>
              </w:rPr>
            </w:pPr>
          </w:p>
        </w:tc>
        <w:tc>
          <w:tcPr>
            <w:tcW w:w="435" w:type="dxa"/>
            <w:tcMar>
              <w:left w:w="57" w:type="dxa"/>
              <w:right w:w="57" w:type="dxa"/>
            </w:tcMar>
            <w:vAlign w:val="center"/>
          </w:tcPr>
          <w:p>
            <w:pPr>
              <w:jc w:val="center"/>
              <w:rPr>
                <w:rFonts w:cs="宋体" w:asciiTheme="minorEastAsia" w:hAnsiTheme="minorEastAsia"/>
                <w:sz w:val="18"/>
                <w:szCs w:val="18"/>
              </w:rPr>
            </w:pPr>
          </w:p>
        </w:tc>
        <w:tc>
          <w:tcPr>
            <w:tcW w:w="416"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32</w:t>
            </w:r>
          </w:p>
        </w:tc>
        <w:tc>
          <w:tcPr>
            <w:tcW w:w="333" w:type="dxa"/>
            <w:tcMar>
              <w:left w:w="57" w:type="dxa"/>
              <w:right w:w="57" w:type="dxa"/>
            </w:tcMar>
            <w:vAlign w:val="center"/>
          </w:tcPr>
          <w:p>
            <w:pPr>
              <w:jc w:val="center"/>
              <w:rPr>
                <w:rFonts w:cs="宋体" w:asciiTheme="minorEastAsia" w:hAnsiTheme="minorEastAsia"/>
                <w:sz w:val="18"/>
                <w:szCs w:val="18"/>
              </w:rPr>
            </w:pPr>
          </w:p>
        </w:tc>
        <w:tc>
          <w:tcPr>
            <w:tcW w:w="393" w:type="dxa"/>
            <w:tcMar>
              <w:left w:w="57" w:type="dxa"/>
              <w:right w:w="57" w:type="dxa"/>
            </w:tcMar>
            <w:vAlign w:val="center"/>
          </w:tcPr>
          <w:p>
            <w:pPr>
              <w:jc w:val="center"/>
              <w:rPr>
                <w:rFonts w:cs="宋体" w:asciiTheme="minorEastAsia" w:hAnsiTheme="minorEastAsia"/>
                <w:sz w:val="18"/>
                <w:szCs w:val="18"/>
              </w:rPr>
            </w:pPr>
          </w:p>
        </w:tc>
        <w:tc>
          <w:tcPr>
            <w:tcW w:w="382" w:type="dxa"/>
            <w:tcMar>
              <w:left w:w="57" w:type="dxa"/>
              <w:right w:w="57" w:type="dxa"/>
            </w:tcMar>
            <w:vAlign w:val="center"/>
          </w:tcPr>
          <w:p>
            <w:pPr>
              <w:jc w:val="center"/>
              <w:rPr>
                <w:rFonts w:cs="宋体" w:asciiTheme="minorEastAsia" w:hAnsiTheme="minorEastAsia"/>
                <w:sz w:val="18"/>
                <w:szCs w:val="18"/>
              </w:rPr>
            </w:pPr>
          </w:p>
        </w:tc>
        <w:tc>
          <w:tcPr>
            <w:tcW w:w="489" w:type="dxa"/>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78" w:type="dxa"/>
            <w:tcMar>
              <w:left w:w="57" w:type="dxa"/>
              <w:right w:w="57" w:type="dxa"/>
            </w:tcMar>
            <w:vAlign w:val="center"/>
          </w:tcPr>
          <w:p>
            <w:pPr>
              <w:widowControl/>
              <w:jc w:val="center"/>
              <w:textAlignment w:val="center"/>
              <w:rPr>
                <w:rFonts w:cs="宋体" w:asciiTheme="minorEastAsia" w:hAnsi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BD02003C</w:t>
            </w:r>
          </w:p>
        </w:tc>
        <w:tc>
          <w:tcPr>
            <w:tcW w:w="1255" w:type="dxa"/>
            <w:tcMar>
              <w:left w:w="57" w:type="dxa"/>
              <w:right w:w="57" w:type="dxa"/>
            </w:tcMar>
            <w:vAlign w:val="center"/>
          </w:tcPr>
          <w:p>
            <w:pPr>
              <w:widowControl/>
              <w:jc w:val="left"/>
              <w:textAlignment w:val="center"/>
              <w:rPr>
                <w:rFonts w:cs="宋体" w:asciiTheme="minorEastAsia" w:hAnsiTheme="minorEastAsia"/>
                <w:sz w:val="18"/>
                <w:szCs w:val="18"/>
              </w:rPr>
            </w:pPr>
            <w:r>
              <w:rPr>
                <w:rFonts w:hint="eastAsia" w:ascii="宋体" w:hAnsi="宋体" w:eastAsia="宋体" w:cs="宋体"/>
                <w:kern w:val="0"/>
                <w:sz w:val="18"/>
                <w:szCs w:val="18"/>
              </w:rPr>
              <w:t>食品卫生检验</w:t>
            </w:r>
          </w:p>
        </w:tc>
        <w:tc>
          <w:tcPr>
            <w:tcW w:w="521"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2.5</w:t>
            </w:r>
          </w:p>
        </w:tc>
        <w:tc>
          <w:tcPr>
            <w:tcW w:w="490"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573"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8</w:t>
            </w:r>
          </w:p>
        </w:tc>
        <w:tc>
          <w:tcPr>
            <w:tcW w:w="575"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32</w:t>
            </w:r>
          </w:p>
        </w:tc>
        <w:tc>
          <w:tcPr>
            <w:tcW w:w="568" w:type="dxa"/>
            <w:tcMar>
              <w:left w:w="57" w:type="dxa"/>
              <w:right w:w="57" w:type="dxa"/>
            </w:tcMar>
            <w:vAlign w:val="center"/>
          </w:tcPr>
          <w:p>
            <w:pPr>
              <w:jc w:val="center"/>
              <w:rPr>
                <w:rFonts w:cs="宋体" w:asciiTheme="minorEastAsia" w:hAnsiTheme="minorEastAsia"/>
                <w:sz w:val="18"/>
                <w:szCs w:val="18"/>
              </w:rPr>
            </w:pPr>
          </w:p>
        </w:tc>
        <w:tc>
          <w:tcPr>
            <w:tcW w:w="395" w:type="dxa"/>
            <w:tcMar>
              <w:left w:w="57" w:type="dxa"/>
              <w:right w:w="57" w:type="dxa"/>
            </w:tcMar>
            <w:vAlign w:val="center"/>
          </w:tcPr>
          <w:p>
            <w:pPr>
              <w:jc w:val="center"/>
              <w:rPr>
                <w:rFonts w:cs="宋体" w:asciiTheme="minorEastAsia" w:hAnsiTheme="minorEastAsia"/>
                <w:sz w:val="18"/>
                <w:szCs w:val="18"/>
              </w:rPr>
            </w:pPr>
          </w:p>
        </w:tc>
        <w:tc>
          <w:tcPr>
            <w:tcW w:w="419" w:type="dxa"/>
            <w:tcMar>
              <w:left w:w="57" w:type="dxa"/>
              <w:right w:w="57" w:type="dxa"/>
            </w:tcMar>
            <w:vAlign w:val="center"/>
          </w:tcPr>
          <w:p>
            <w:pPr>
              <w:jc w:val="center"/>
              <w:rPr>
                <w:rFonts w:cs="宋体" w:asciiTheme="minorEastAsia" w:hAnsiTheme="minorEastAsia"/>
                <w:sz w:val="18"/>
                <w:szCs w:val="18"/>
              </w:rPr>
            </w:pPr>
          </w:p>
        </w:tc>
        <w:tc>
          <w:tcPr>
            <w:tcW w:w="410" w:type="dxa"/>
            <w:tcMar>
              <w:left w:w="57" w:type="dxa"/>
              <w:right w:w="57" w:type="dxa"/>
            </w:tcMar>
            <w:vAlign w:val="center"/>
          </w:tcPr>
          <w:p>
            <w:pPr>
              <w:jc w:val="center"/>
              <w:rPr>
                <w:rFonts w:cs="宋体" w:asciiTheme="minorEastAsia" w:hAnsiTheme="minorEastAsia"/>
                <w:sz w:val="18"/>
                <w:szCs w:val="18"/>
              </w:rPr>
            </w:pPr>
          </w:p>
        </w:tc>
        <w:tc>
          <w:tcPr>
            <w:tcW w:w="435" w:type="dxa"/>
            <w:tcMar>
              <w:left w:w="57" w:type="dxa"/>
              <w:right w:w="57" w:type="dxa"/>
            </w:tcMar>
            <w:vAlign w:val="center"/>
          </w:tcPr>
          <w:p>
            <w:pPr>
              <w:jc w:val="center"/>
              <w:rPr>
                <w:rFonts w:cs="宋体" w:asciiTheme="minorEastAsia" w:hAnsiTheme="minorEastAsia"/>
                <w:sz w:val="18"/>
                <w:szCs w:val="18"/>
              </w:rPr>
            </w:pPr>
          </w:p>
        </w:tc>
        <w:tc>
          <w:tcPr>
            <w:tcW w:w="416"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333" w:type="dxa"/>
            <w:tcMar>
              <w:left w:w="57" w:type="dxa"/>
              <w:right w:w="57" w:type="dxa"/>
            </w:tcMar>
            <w:vAlign w:val="center"/>
          </w:tcPr>
          <w:p>
            <w:pPr>
              <w:jc w:val="center"/>
              <w:rPr>
                <w:rFonts w:cs="宋体" w:asciiTheme="minorEastAsia" w:hAnsiTheme="minorEastAsia"/>
                <w:sz w:val="18"/>
                <w:szCs w:val="18"/>
              </w:rPr>
            </w:pPr>
          </w:p>
        </w:tc>
        <w:tc>
          <w:tcPr>
            <w:tcW w:w="393" w:type="dxa"/>
            <w:tcMar>
              <w:left w:w="57" w:type="dxa"/>
              <w:right w:w="57" w:type="dxa"/>
            </w:tcMar>
            <w:vAlign w:val="center"/>
          </w:tcPr>
          <w:p>
            <w:pPr>
              <w:jc w:val="center"/>
              <w:rPr>
                <w:rFonts w:cs="宋体" w:asciiTheme="minorEastAsia" w:hAnsiTheme="minorEastAsia"/>
                <w:sz w:val="18"/>
                <w:szCs w:val="18"/>
              </w:rPr>
            </w:pPr>
          </w:p>
        </w:tc>
        <w:tc>
          <w:tcPr>
            <w:tcW w:w="382" w:type="dxa"/>
            <w:tcMar>
              <w:left w:w="57" w:type="dxa"/>
              <w:right w:w="57" w:type="dxa"/>
            </w:tcMar>
            <w:vAlign w:val="center"/>
          </w:tcPr>
          <w:p>
            <w:pPr>
              <w:jc w:val="center"/>
              <w:rPr>
                <w:rFonts w:cs="宋体" w:asciiTheme="minorEastAsia" w:hAnsiTheme="minorEastAsia"/>
                <w:sz w:val="18"/>
                <w:szCs w:val="18"/>
              </w:rPr>
            </w:pPr>
          </w:p>
        </w:tc>
        <w:tc>
          <w:tcPr>
            <w:tcW w:w="489" w:type="dxa"/>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考</w:t>
            </w:r>
          </w:p>
        </w:tc>
        <w:tc>
          <w:tcPr>
            <w:tcW w:w="678" w:type="dxa"/>
            <w:tcMar>
              <w:left w:w="57" w:type="dxa"/>
              <w:right w:w="57" w:type="dxa"/>
            </w:tcMar>
            <w:vAlign w:val="center"/>
          </w:tcPr>
          <w:p>
            <w:pPr>
              <w:widowControl/>
              <w:jc w:val="center"/>
              <w:textAlignment w:val="center"/>
              <w:rPr>
                <w:rFonts w:cs="宋体" w:asciiTheme="minorEastAsia" w:hAnsi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BD02004C</w:t>
            </w:r>
          </w:p>
        </w:tc>
        <w:tc>
          <w:tcPr>
            <w:tcW w:w="1255" w:type="dxa"/>
            <w:tcMar>
              <w:left w:w="57" w:type="dxa"/>
              <w:right w:w="57" w:type="dxa"/>
            </w:tcMar>
            <w:vAlign w:val="center"/>
          </w:tcPr>
          <w:p>
            <w:pPr>
              <w:widowControl/>
              <w:jc w:val="left"/>
              <w:textAlignment w:val="center"/>
              <w:rPr>
                <w:rFonts w:cs="宋体" w:asciiTheme="minorEastAsia" w:hAnsiTheme="minorEastAsia"/>
                <w:sz w:val="18"/>
                <w:szCs w:val="18"/>
              </w:rPr>
            </w:pPr>
            <w:r>
              <w:rPr>
                <w:rFonts w:hint="eastAsia" w:ascii="宋体" w:hAnsi="宋体" w:eastAsia="宋体" w:cs="宋体"/>
                <w:kern w:val="0"/>
                <w:sz w:val="18"/>
                <w:szCs w:val="18"/>
              </w:rPr>
              <w:t>食品感官评定</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2.5</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40</w:t>
            </w:r>
          </w:p>
        </w:tc>
        <w:tc>
          <w:tcPr>
            <w:tcW w:w="573"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22</w:t>
            </w:r>
          </w:p>
        </w:tc>
        <w:tc>
          <w:tcPr>
            <w:tcW w:w="575"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18</w:t>
            </w:r>
          </w:p>
        </w:tc>
        <w:tc>
          <w:tcPr>
            <w:tcW w:w="568" w:type="dxa"/>
            <w:tcMar>
              <w:left w:w="57" w:type="dxa"/>
              <w:right w:w="57" w:type="dxa"/>
            </w:tcMar>
            <w:vAlign w:val="center"/>
          </w:tcPr>
          <w:p>
            <w:pPr>
              <w:jc w:val="center"/>
              <w:rPr>
                <w:rFonts w:cs="宋体" w:asciiTheme="minorEastAsia" w:hAnsiTheme="minorEastAsia"/>
                <w:sz w:val="18"/>
                <w:szCs w:val="18"/>
              </w:rPr>
            </w:pPr>
          </w:p>
        </w:tc>
        <w:tc>
          <w:tcPr>
            <w:tcW w:w="395" w:type="dxa"/>
            <w:tcMar>
              <w:left w:w="57" w:type="dxa"/>
              <w:right w:w="57" w:type="dxa"/>
            </w:tcMar>
            <w:vAlign w:val="center"/>
          </w:tcPr>
          <w:p>
            <w:pPr>
              <w:jc w:val="center"/>
              <w:rPr>
                <w:rFonts w:cs="宋体" w:asciiTheme="minorEastAsia" w:hAnsiTheme="minorEastAsia"/>
                <w:sz w:val="18"/>
                <w:szCs w:val="18"/>
              </w:rPr>
            </w:pPr>
          </w:p>
        </w:tc>
        <w:tc>
          <w:tcPr>
            <w:tcW w:w="419" w:type="dxa"/>
            <w:tcMar>
              <w:left w:w="57" w:type="dxa"/>
              <w:right w:w="57" w:type="dxa"/>
            </w:tcMar>
            <w:vAlign w:val="center"/>
          </w:tcPr>
          <w:p>
            <w:pPr>
              <w:jc w:val="center"/>
              <w:rPr>
                <w:rFonts w:cs="宋体" w:asciiTheme="minorEastAsia" w:hAnsiTheme="minorEastAsia"/>
                <w:sz w:val="18"/>
                <w:szCs w:val="18"/>
              </w:rPr>
            </w:pPr>
          </w:p>
        </w:tc>
        <w:tc>
          <w:tcPr>
            <w:tcW w:w="410" w:type="dxa"/>
            <w:tcMar>
              <w:left w:w="57" w:type="dxa"/>
              <w:right w:w="57" w:type="dxa"/>
            </w:tcMar>
            <w:vAlign w:val="center"/>
          </w:tcPr>
          <w:p>
            <w:pPr>
              <w:jc w:val="center"/>
              <w:rPr>
                <w:rFonts w:cs="宋体" w:asciiTheme="minorEastAsia" w:hAnsiTheme="minorEastAsia"/>
                <w:sz w:val="18"/>
                <w:szCs w:val="18"/>
              </w:rPr>
            </w:pPr>
          </w:p>
        </w:tc>
        <w:tc>
          <w:tcPr>
            <w:tcW w:w="435" w:type="dxa"/>
            <w:tcMar>
              <w:left w:w="57" w:type="dxa"/>
              <w:right w:w="57" w:type="dxa"/>
            </w:tcMar>
            <w:vAlign w:val="center"/>
          </w:tcPr>
          <w:p>
            <w:pPr>
              <w:jc w:val="center"/>
              <w:rPr>
                <w:rFonts w:cs="宋体" w:asciiTheme="minorEastAsia" w:hAnsiTheme="minorEastAsia"/>
                <w:sz w:val="18"/>
                <w:szCs w:val="18"/>
              </w:rPr>
            </w:pPr>
          </w:p>
        </w:tc>
        <w:tc>
          <w:tcPr>
            <w:tcW w:w="416"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40</w:t>
            </w:r>
          </w:p>
        </w:tc>
        <w:tc>
          <w:tcPr>
            <w:tcW w:w="333" w:type="dxa"/>
            <w:tcMar>
              <w:left w:w="57" w:type="dxa"/>
              <w:right w:w="57" w:type="dxa"/>
            </w:tcMar>
            <w:vAlign w:val="center"/>
          </w:tcPr>
          <w:p>
            <w:pPr>
              <w:jc w:val="center"/>
              <w:rPr>
                <w:rFonts w:cs="宋体" w:asciiTheme="minorEastAsia" w:hAnsiTheme="minorEastAsia"/>
                <w:sz w:val="18"/>
                <w:szCs w:val="18"/>
              </w:rPr>
            </w:pPr>
          </w:p>
        </w:tc>
        <w:tc>
          <w:tcPr>
            <w:tcW w:w="393" w:type="dxa"/>
            <w:tcMar>
              <w:left w:w="57" w:type="dxa"/>
              <w:right w:w="57" w:type="dxa"/>
            </w:tcMar>
            <w:vAlign w:val="center"/>
          </w:tcPr>
          <w:p>
            <w:pPr>
              <w:jc w:val="center"/>
              <w:rPr>
                <w:rFonts w:cs="宋体" w:asciiTheme="minorEastAsia" w:hAnsiTheme="minorEastAsia"/>
                <w:sz w:val="18"/>
                <w:szCs w:val="18"/>
              </w:rPr>
            </w:pPr>
          </w:p>
        </w:tc>
        <w:tc>
          <w:tcPr>
            <w:tcW w:w="382" w:type="dxa"/>
            <w:tcMar>
              <w:left w:w="57" w:type="dxa"/>
              <w:right w:w="57" w:type="dxa"/>
            </w:tcMar>
            <w:vAlign w:val="center"/>
          </w:tcPr>
          <w:p>
            <w:pPr>
              <w:jc w:val="center"/>
              <w:rPr>
                <w:rFonts w:cs="宋体" w:asciiTheme="minorEastAsia" w:hAnsiTheme="minorEastAsia"/>
                <w:sz w:val="18"/>
                <w:szCs w:val="18"/>
              </w:rPr>
            </w:pPr>
          </w:p>
        </w:tc>
        <w:tc>
          <w:tcPr>
            <w:tcW w:w="489" w:type="dxa"/>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jc w:val="center"/>
              <w:textAlignment w:val="center"/>
              <w:rPr>
                <w:rFonts w:cs="宋体" w:asciiTheme="minorEastAsia" w:hAnsi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1022"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cs="宋体" w:asciiTheme="minorEastAsia" w:hAnsiTheme="minorEastAsia"/>
                <w:sz w:val="18"/>
                <w:szCs w:val="18"/>
              </w:rPr>
              <w:t>BD02005C</w:t>
            </w:r>
          </w:p>
        </w:tc>
        <w:tc>
          <w:tcPr>
            <w:tcW w:w="1255" w:type="dxa"/>
            <w:tcMar>
              <w:left w:w="57" w:type="dxa"/>
              <w:right w:w="57" w:type="dxa"/>
            </w:tcMar>
            <w:vAlign w:val="center"/>
          </w:tcPr>
          <w:p>
            <w:pPr>
              <w:widowControl/>
              <w:jc w:val="left"/>
              <w:textAlignment w:val="center"/>
              <w:rPr>
                <w:rFonts w:cs="宋体" w:asciiTheme="minorEastAsia" w:hAnsiTheme="minorEastAsia"/>
                <w:sz w:val="18"/>
                <w:szCs w:val="18"/>
              </w:rPr>
            </w:pPr>
            <w:r>
              <w:rPr>
                <w:rFonts w:hint="eastAsia" w:ascii="宋体" w:hAnsi="宋体" w:eastAsia="宋体" w:cs="宋体"/>
                <w:kern w:val="0"/>
                <w:sz w:val="18"/>
                <w:szCs w:val="18"/>
              </w:rPr>
              <w:t>食品工厂设计</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568"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3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6"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3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393"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2" w:type="dxa"/>
            <w:tcMar>
              <w:left w:w="57" w:type="dxa"/>
              <w:right w:w="57" w:type="dxa"/>
            </w:tcMar>
            <w:vAlign w:val="center"/>
          </w:tcPr>
          <w:p>
            <w:pPr>
              <w:jc w:val="center"/>
              <w:rPr>
                <w:rFonts w:cs="宋体" w:asciiTheme="minorEastAsia" w:hAnsiTheme="minorEastAsia"/>
                <w:sz w:val="18"/>
                <w:szCs w:val="18"/>
              </w:rPr>
            </w:pPr>
          </w:p>
        </w:tc>
        <w:tc>
          <w:tcPr>
            <w:tcW w:w="489" w:type="dxa"/>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jc w:val="center"/>
              <w:textAlignment w:val="center"/>
              <w:rPr>
                <w:rFonts w:cs="宋体" w:asciiTheme="minorEastAsia" w:hAnsiTheme="minorEastAsia"/>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70" w:hRule="exact"/>
          <w:jc w:val="center"/>
        </w:trPr>
        <w:tc>
          <w:tcPr>
            <w:tcW w:w="1022" w:type="dxa"/>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合计</w:t>
            </w:r>
          </w:p>
        </w:tc>
        <w:tc>
          <w:tcPr>
            <w:tcW w:w="1255" w:type="dxa"/>
            <w:tcMar>
              <w:left w:w="57" w:type="dxa"/>
              <w:right w:w="57" w:type="dxa"/>
            </w:tcMar>
            <w:vAlign w:val="center"/>
          </w:tcPr>
          <w:p>
            <w:pPr>
              <w:widowControl/>
              <w:jc w:val="left"/>
              <w:textAlignment w:val="center"/>
              <w:rPr>
                <w:rFonts w:ascii="宋体" w:hAnsi="宋体" w:eastAsia="宋体" w:cs="宋体"/>
                <w:kern w:val="0"/>
                <w:sz w:val="18"/>
                <w:szCs w:val="18"/>
              </w:rPr>
            </w:pP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12</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192</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130</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62</w:t>
            </w:r>
          </w:p>
        </w:tc>
        <w:tc>
          <w:tcPr>
            <w:tcW w:w="568"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3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6"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160</w:t>
            </w:r>
          </w:p>
        </w:tc>
        <w:tc>
          <w:tcPr>
            <w:tcW w:w="33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32</w:t>
            </w:r>
          </w:p>
        </w:tc>
        <w:tc>
          <w:tcPr>
            <w:tcW w:w="393"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2"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489" w:type="dxa"/>
            <w:vAlign w:val="center"/>
          </w:tcPr>
          <w:p>
            <w:pPr>
              <w:jc w:val="center"/>
              <w:rPr>
                <w:rFonts w:cs="宋体" w:asciiTheme="minorEastAsia" w:hAnsiTheme="minorEastAsia"/>
                <w:sz w:val="18"/>
                <w:szCs w:val="18"/>
              </w:rPr>
            </w:pPr>
          </w:p>
        </w:tc>
        <w:tc>
          <w:tcPr>
            <w:tcW w:w="678" w:type="dxa"/>
            <w:tcMar>
              <w:left w:w="57" w:type="dxa"/>
              <w:right w:w="57" w:type="dxa"/>
            </w:tcMar>
            <w:vAlign w:val="center"/>
          </w:tcPr>
          <w:p>
            <w:pPr>
              <w:jc w:val="center"/>
              <w:rPr>
                <w:rFonts w:cs="宋体" w:asciiTheme="minorEastAsia" w:hAnsiTheme="minorEastAsia"/>
                <w:sz w:val="18"/>
                <w:szCs w:val="18"/>
              </w:rPr>
            </w:pPr>
          </w:p>
        </w:tc>
      </w:tr>
    </w:tbl>
    <w:p>
      <w:pPr>
        <w:spacing w:line="46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表7 专业方向课程                                   食品科学与工程（春季高考）专业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19"/>
        <w:gridCol w:w="1420"/>
        <w:gridCol w:w="400"/>
        <w:gridCol w:w="560"/>
        <w:gridCol w:w="533"/>
        <w:gridCol w:w="537"/>
        <w:gridCol w:w="550"/>
        <w:gridCol w:w="420"/>
        <w:gridCol w:w="410"/>
        <w:gridCol w:w="410"/>
        <w:gridCol w:w="440"/>
        <w:gridCol w:w="380"/>
        <w:gridCol w:w="490"/>
        <w:gridCol w:w="390"/>
        <w:gridCol w:w="330"/>
        <w:gridCol w:w="460"/>
        <w:gridCol w:w="70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19"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420"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400"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180" w:type="dxa"/>
            <w:gridSpan w:val="4"/>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270" w:type="dxa"/>
            <w:gridSpan w:val="8"/>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60" w:type="dxa"/>
            <w:vMerge w:val="restart"/>
            <w:tcBorders>
              <w:top w:val="single" w:color="auto" w:sz="12" w:space="0"/>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705"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exact"/>
          <w:tblHeader/>
          <w:jc w:val="center"/>
        </w:trPr>
        <w:tc>
          <w:tcPr>
            <w:tcW w:w="919" w:type="dxa"/>
            <w:vMerge w:val="continue"/>
            <w:tcMar>
              <w:left w:w="57" w:type="dxa"/>
              <w:right w:w="57" w:type="dxa"/>
            </w:tcMar>
            <w:vAlign w:val="center"/>
          </w:tcPr>
          <w:p>
            <w:pPr>
              <w:jc w:val="center"/>
              <w:rPr>
                <w:rFonts w:ascii="宋体" w:hAnsi="宋体" w:cs="宋体"/>
                <w:sz w:val="18"/>
                <w:szCs w:val="18"/>
              </w:rPr>
            </w:pPr>
          </w:p>
        </w:tc>
        <w:tc>
          <w:tcPr>
            <w:tcW w:w="1420" w:type="dxa"/>
            <w:vMerge w:val="continue"/>
            <w:tcMar>
              <w:left w:w="57" w:type="dxa"/>
              <w:right w:w="57" w:type="dxa"/>
            </w:tcMar>
            <w:vAlign w:val="center"/>
          </w:tcPr>
          <w:p>
            <w:pPr>
              <w:jc w:val="center"/>
              <w:rPr>
                <w:rFonts w:ascii="宋体" w:hAnsi="宋体" w:cs="宋体"/>
                <w:sz w:val="18"/>
                <w:szCs w:val="18"/>
              </w:rPr>
            </w:pPr>
          </w:p>
        </w:tc>
        <w:tc>
          <w:tcPr>
            <w:tcW w:w="400" w:type="dxa"/>
            <w:vMerge w:val="continue"/>
            <w:tcMar>
              <w:left w:w="57" w:type="dxa"/>
              <w:right w:w="57" w:type="dxa"/>
            </w:tcMar>
            <w:vAlign w:val="center"/>
          </w:tcPr>
          <w:p>
            <w:pPr>
              <w:jc w:val="center"/>
              <w:rPr>
                <w:rFonts w:ascii="宋体" w:hAnsi="宋体" w:cs="宋体"/>
                <w:sz w:val="18"/>
                <w:szCs w:val="18"/>
              </w:rPr>
            </w:pPr>
          </w:p>
        </w:tc>
        <w:tc>
          <w:tcPr>
            <w:tcW w:w="56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3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37"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5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42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44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38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3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33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460" w:type="dxa"/>
            <w:vMerge w:val="continue"/>
            <w:vAlign w:val="center"/>
          </w:tcPr>
          <w:p>
            <w:pPr>
              <w:jc w:val="center"/>
              <w:rPr>
                <w:rFonts w:ascii="宋体" w:hAnsi="宋体" w:cs="宋体"/>
                <w:sz w:val="18"/>
                <w:szCs w:val="18"/>
              </w:rPr>
            </w:pPr>
          </w:p>
        </w:tc>
        <w:tc>
          <w:tcPr>
            <w:tcW w:w="705" w:type="dxa"/>
            <w:vMerge w:val="continue"/>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20" w:hRule="exact"/>
          <w:jc w:val="center"/>
        </w:trPr>
        <w:tc>
          <w:tcPr>
            <w:tcW w:w="919" w:type="dxa"/>
            <w:tcMar>
              <w:left w:w="57" w:type="dxa"/>
              <w:right w:w="57" w:type="dxa"/>
            </w:tcMar>
            <w:vAlign w:val="center"/>
          </w:tcPr>
          <w:p>
            <w:pPr>
              <w:widowControl/>
              <w:jc w:val="center"/>
              <w:textAlignment w:val="center"/>
              <w:rPr>
                <w:rFonts w:eastAsia="宋体" w:cs="宋体" w:asciiTheme="minorEastAsia" w:hAnsiTheme="minorEastAsia"/>
                <w:sz w:val="18"/>
                <w:szCs w:val="18"/>
              </w:rPr>
            </w:pPr>
            <w:r>
              <w:rPr>
                <w:rFonts w:hint="eastAsia" w:ascii="宋体" w:hAnsi="宋体" w:eastAsia="宋体" w:cs="宋体"/>
                <w:kern w:val="0"/>
                <w:sz w:val="18"/>
                <w:szCs w:val="18"/>
              </w:rPr>
              <w:t>XE02001C</w:t>
            </w:r>
          </w:p>
        </w:tc>
        <w:tc>
          <w:tcPr>
            <w:tcW w:w="1420" w:type="dxa"/>
            <w:tcMar>
              <w:left w:w="57" w:type="dxa"/>
              <w:right w:w="57" w:type="dxa"/>
            </w:tcMar>
            <w:vAlign w:val="center"/>
          </w:tcPr>
          <w:p>
            <w:pPr>
              <w:widowControl/>
              <w:jc w:val="left"/>
              <w:textAlignment w:val="center"/>
              <w:rPr>
                <w:rFonts w:asciiTheme="minorEastAsia" w:hAnsiTheme="minorEastAsia" w:cstheme="minorEastAsia"/>
                <w:sz w:val="18"/>
                <w:szCs w:val="18"/>
              </w:rPr>
            </w:pPr>
            <w:r>
              <w:rPr>
                <w:rFonts w:hint="eastAsia" w:ascii="宋体" w:hAnsi="宋体" w:eastAsia="宋体" w:cs="宋体"/>
                <w:kern w:val="0"/>
                <w:sz w:val="18"/>
                <w:szCs w:val="18"/>
              </w:rPr>
              <w:t>果蔬食品工艺学</w:t>
            </w:r>
          </w:p>
        </w:tc>
        <w:tc>
          <w:tcPr>
            <w:tcW w:w="400"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2</w:t>
            </w:r>
          </w:p>
        </w:tc>
        <w:tc>
          <w:tcPr>
            <w:tcW w:w="560"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32</w:t>
            </w:r>
          </w:p>
        </w:tc>
        <w:tc>
          <w:tcPr>
            <w:tcW w:w="533"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24</w:t>
            </w:r>
          </w:p>
        </w:tc>
        <w:tc>
          <w:tcPr>
            <w:tcW w:w="537"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8</w:t>
            </w:r>
          </w:p>
        </w:tc>
        <w:tc>
          <w:tcPr>
            <w:tcW w:w="550" w:type="dxa"/>
            <w:tcMar>
              <w:left w:w="57" w:type="dxa"/>
              <w:right w:w="57" w:type="dxa"/>
            </w:tcMar>
            <w:vAlign w:val="center"/>
          </w:tcPr>
          <w:p>
            <w:pPr>
              <w:jc w:val="center"/>
              <w:rPr>
                <w:rFonts w:asciiTheme="minorEastAsia" w:hAnsiTheme="minorEastAsia" w:cstheme="minorEastAsia"/>
                <w:sz w:val="18"/>
                <w:szCs w:val="18"/>
              </w:rPr>
            </w:pPr>
          </w:p>
        </w:tc>
        <w:tc>
          <w:tcPr>
            <w:tcW w:w="420" w:type="dxa"/>
            <w:tcMar>
              <w:left w:w="57" w:type="dxa"/>
              <w:right w:w="57" w:type="dxa"/>
            </w:tcMar>
            <w:vAlign w:val="center"/>
          </w:tcPr>
          <w:p>
            <w:pPr>
              <w:jc w:val="center"/>
              <w:rPr>
                <w:rFonts w:asciiTheme="minorEastAsia" w:hAnsiTheme="minorEastAsia" w:cstheme="minorEastAsia"/>
                <w:sz w:val="18"/>
                <w:szCs w:val="18"/>
              </w:rPr>
            </w:pPr>
          </w:p>
        </w:tc>
        <w:tc>
          <w:tcPr>
            <w:tcW w:w="410" w:type="dxa"/>
            <w:tcMar>
              <w:left w:w="57" w:type="dxa"/>
              <w:right w:w="57" w:type="dxa"/>
            </w:tcMar>
            <w:vAlign w:val="center"/>
          </w:tcPr>
          <w:p>
            <w:pPr>
              <w:jc w:val="center"/>
              <w:rPr>
                <w:rFonts w:asciiTheme="minorEastAsia" w:hAnsiTheme="minorEastAsia" w:cstheme="minorEastAsia"/>
                <w:sz w:val="18"/>
                <w:szCs w:val="18"/>
              </w:rPr>
            </w:pPr>
          </w:p>
        </w:tc>
        <w:tc>
          <w:tcPr>
            <w:tcW w:w="410" w:type="dxa"/>
            <w:tcMar>
              <w:left w:w="57" w:type="dxa"/>
              <w:right w:w="57" w:type="dxa"/>
            </w:tcMar>
            <w:vAlign w:val="center"/>
          </w:tcPr>
          <w:p>
            <w:pPr>
              <w:jc w:val="center"/>
              <w:rPr>
                <w:rFonts w:asciiTheme="minorEastAsia" w:hAnsiTheme="minorEastAsia" w:cstheme="minorEastAsia"/>
                <w:sz w:val="18"/>
                <w:szCs w:val="18"/>
              </w:rPr>
            </w:pPr>
          </w:p>
        </w:tc>
        <w:tc>
          <w:tcPr>
            <w:tcW w:w="440" w:type="dxa"/>
            <w:tcMar>
              <w:left w:w="57" w:type="dxa"/>
              <w:right w:w="57" w:type="dxa"/>
            </w:tcMar>
            <w:vAlign w:val="center"/>
          </w:tcPr>
          <w:p>
            <w:pPr>
              <w:jc w:val="center"/>
              <w:rPr>
                <w:rFonts w:asciiTheme="minorEastAsia" w:hAnsiTheme="minorEastAsia" w:cstheme="minorEastAsia"/>
                <w:sz w:val="18"/>
                <w:szCs w:val="18"/>
              </w:rPr>
            </w:pPr>
          </w:p>
        </w:tc>
        <w:tc>
          <w:tcPr>
            <w:tcW w:w="380" w:type="dxa"/>
            <w:tcMar>
              <w:left w:w="57" w:type="dxa"/>
              <w:right w:w="57" w:type="dxa"/>
            </w:tcMar>
            <w:vAlign w:val="center"/>
          </w:tcPr>
          <w:p>
            <w:pPr>
              <w:jc w:val="center"/>
              <w:rPr>
                <w:rFonts w:asciiTheme="minorEastAsia" w:hAnsiTheme="minorEastAsia" w:cstheme="minorEastAsia"/>
                <w:sz w:val="18"/>
                <w:szCs w:val="18"/>
              </w:rPr>
            </w:pPr>
          </w:p>
        </w:tc>
        <w:tc>
          <w:tcPr>
            <w:tcW w:w="490"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宋体" w:hAnsi="宋体" w:eastAsia="宋体" w:cs="宋体"/>
                <w:kern w:val="0"/>
                <w:sz w:val="18"/>
                <w:szCs w:val="18"/>
              </w:rPr>
              <w:t>32</w:t>
            </w:r>
          </w:p>
        </w:tc>
        <w:tc>
          <w:tcPr>
            <w:tcW w:w="390" w:type="dxa"/>
            <w:tcMar>
              <w:left w:w="57" w:type="dxa"/>
              <w:right w:w="57" w:type="dxa"/>
            </w:tcMar>
            <w:vAlign w:val="center"/>
          </w:tcPr>
          <w:p>
            <w:pPr>
              <w:jc w:val="center"/>
              <w:rPr>
                <w:rFonts w:asciiTheme="minorEastAsia" w:hAnsiTheme="minorEastAsia" w:cstheme="minorEastAsia"/>
                <w:sz w:val="18"/>
                <w:szCs w:val="18"/>
              </w:rPr>
            </w:pPr>
          </w:p>
        </w:tc>
        <w:tc>
          <w:tcPr>
            <w:tcW w:w="330" w:type="dxa"/>
            <w:tcMar>
              <w:left w:w="57" w:type="dxa"/>
              <w:right w:w="57" w:type="dxa"/>
            </w:tcMar>
            <w:vAlign w:val="center"/>
          </w:tcPr>
          <w:p>
            <w:pPr>
              <w:jc w:val="center"/>
              <w:rPr>
                <w:rFonts w:asciiTheme="minorEastAsia" w:hAnsiTheme="minorEastAsia" w:cstheme="minorEastAsia"/>
                <w:sz w:val="18"/>
                <w:szCs w:val="18"/>
              </w:rPr>
            </w:pPr>
          </w:p>
        </w:tc>
        <w:tc>
          <w:tcPr>
            <w:tcW w:w="460" w:type="dxa"/>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考</w:t>
            </w:r>
          </w:p>
        </w:tc>
        <w:tc>
          <w:tcPr>
            <w:tcW w:w="705" w:type="dxa"/>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90" w:hRule="exact"/>
          <w:jc w:val="center"/>
        </w:trPr>
        <w:tc>
          <w:tcPr>
            <w:tcW w:w="919" w:type="dxa"/>
            <w:tcMar>
              <w:left w:w="57" w:type="dxa"/>
              <w:right w:w="57" w:type="dxa"/>
            </w:tcMar>
            <w:vAlign w:val="center"/>
          </w:tcPr>
          <w:p>
            <w:pPr>
              <w:widowControl/>
              <w:jc w:val="center"/>
              <w:textAlignment w:val="center"/>
              <w:rPr>
                <w:rFonts w:cs="宋体" w:asciiTheme="minorEastAsia" w:hAnsiTheme="minorEastAsia"/>
                <w:sz w:val="18"/>
                <w:szCs w:val="18"/>
                <w:highlight w:val="yellow"/>
              </w:rPr>
            </w:pPr>
            <w:r>
              <w:rPr>
                <w:rFonts w:hint="eastAsia" w:ascii="宋体" w:hAnsi="宋体" w:eastAsia="宋体" w:cs="宋体"/>
                <w:kern w:val="0"/>
                <w:sz w:val="18"/>
                <w:szCs w:val="18"/>
                <w:highlight w:val="yellow"/>
              </w:rPr>
              <w:t>XE02002C</w:t>
            </w:r>
          </w:p>
        </w:tc>
        <w:tc>
          <w:tcPr>
            <w:tcW w:w="1420" w:type="dxa"/>
            <w:tcMar>
              <w:left w:w="57" w:type="dxa"/>
              <w:right w:w="57" w:type="dxa"/>
            </w:tcMar>
            <w:vAlign w:val="center"/>
          </w:tcPr>
          <w:p>
            <w:pPr>
              <w:widowControl/>
              <w:jc w:val="left"/>
              <w:textAlignment w:val="center"/>
              <w:rPr>
                <w:rFonts w:ascii="宋体" w:hAnsi="宋体" w:eastAsia="宋体" w:cs="宋体"/>
                <w:kern w:val="0"/>
                <w:sz w:val="18"/>
                <w:szCs w:val="18"/>
                <w:highlight w:val="yellow"/>
              </w:rPr>
            </w:pPr>
            <w:r>
              <w:rPr>
                <w:rFonts w:hint="eastAsia" w:ascii="宋体" w:hAnsi="宋体" w:eastAsia="宋体" w:cs="宋体"/>
                <w:kern w:val="0"/>
                <w:sz w:val="18"/>
                <w:szCs w:val="18"/>
                <w:highlight w:val="yellow"/>
              </w:rPr>
              <w:t>粮油食品工艺学</w:t>
            </w:r>
          </w:p>
        </w:tc>
        <w:tc>
          <w:tcPr>
            <w:tcW w:w="400" w:type="dxa"/>
            <w:tcMar>
              <w:left w:w="57" w:type="dxa"/>
              <w:right w:w="57" w:type="dxa"/>
            </w:tcMar>
            <w:vAlign w:val="center"/>
          </w:tcPr>
          <w:p>
            <w:pPr>
              <w:widowControl/>
              <w:jc w:val="center"/>
              <w:textAlignment w:val="center"/>
              <w:rPr>
                <w:rFonts w:ascii="宋体" w:hAnsi="宋体" w:eastAsia="宋体" w:cs="宋体"/>
                <w:kern w:val="0"/>
                <w:sz w:val="18"/>
                <w:szCs w:val="18"/>
                <w:highlight w:val="yellow"/>
              </w:rPr>
            </w:pPr>
            <w:r>
              <w:rPr>
                <w:rFonts w:hint="eastAsia" w:ascii="宋体" w:hAnsi="宋体" w:eastAsia="宋体" w:cs="宋体"/>
                <w:kern w:val="0"/>
                <w:sz w:val="18"/>
                <w:szCs w:val="18"/>
                <w:highlight w:val="yellow"/>
              </w:rPr>
              <w:t>2</w:t>
            </w:r>
          </w:p>
        </w:tc>
        <w:tc>
          <w:tcPr>
            <w:tcW w:w="560" w:type="dxa"/>
            <w:tcMar>
              <w:left w:w="57" w:type="dxa"/>
              <w:right w:w="57" w:type="dxa"/>
            </w:tcMar>
            <w:vAlign w:val="center"/>
          </w:tcPr>
          <w:p>
            <w:pPr>
              <w:widowControl/>
              <w:jc w:val="center"/>
              <w:textAlignment w:val="center"/>
              <w:rPr>
                <w:rFonts w:ascii="宋体" w:hAnsi="宋体" w:eastAsia="宋体" w:cs="宋体"/>
                <w:kern w:val="0"/>
                <w:sz w:val="18"/>
                <w:szCs w:val="18"/>
                <w:highlight w:val="yellow"/>
              </w:rPr>
            </w:pPr>
            <w:r>
              <w:rPr>
                <w:rFonts w:hint="eastAsia" w:ascii="宋体" w:hAnsi="宋体" w:eastAsia="宋体" w:cs="宋体"/>
                <w:kern w:val="0"/>
                <w:sz w:val="18"/>
                <w:szCs w:val="18"/>
                <w:highlight w:val="yellow"/>
              </w:rPr>
              <w:t>32</w:t>
            </w:r>
          </w:p>
        </w:tc>
        <w:tc>
          <w:tcPr>
            <w:tcW w:w="533" w:type="dxa"/>
            <w:tcMar>
              <w:left w:w="57" w:type="dxa"/>
              <w:right w:w="57" w:type="dxa"/>
            </w:tcMar>
            <w:vAlign w:val="center"/>
          </w:tcPr>
          <w:p>
            <w:pPr>
              <w:widowControl/>
              <w:jc w:val="center"/>
              <w:textAlignment w:val="center"/>
              <w:rPr>
                <w:rFonts w:ascii="宋体" w:hAnsi="宋体" w:eastAsia="宋体" w:cs="宋体"/>
                <w:kern w:val="0"/>
                <w:sz w:val="18"/>
                <w:szCs w:val="18"/>
                <w:highlight w:val="yellow"/>
              </w:rPr>
            </w:pPr>
            <w:r>
              <w:rPr>
                <w:rFonts w:hint="eastAsia" w:ascii="宋体" w:hAnsi="宋体" w:eastAsia="宋体" w:cs="宋体"/>
                <w:kern w:val="0"/>
                <w:sz w:val="18"/>
                <w:szCs w:val="18"/>
                <w:highlight w:val="yellow"/>
              </w:rPr>
              <w:t>2</w:t>
            </w:r>
            <w:r>
              <w:rPr>
                <w:rFonts w:ascii="宋体" w:hAnsi="宋体" w:eastAsia="宋体" w:cs="宋体"/>
                <w:kern w:val="0"/>
                <w:sz w:val="18"/>
                <w:szCs w:val="18"/>
                <w:highlight w:val="yellow"/>
              </w:rPr>
              <w:t>4</w:t>
            </w:r>
          </w:p>
        </w:tc>
        <w:tc>
          <w:tcPr>
            <w:tcW w:w="537" w:type="dxa"/>
            <w:tcMar>
              <w:left w:w="57" w:type="dxa"/>
              <w:right w:w="57" w:type="dxa"/>
            </w:tcMar>
            <w:vAlign w:val="center"/>
          </w:tcPr>
          <w:p>
            <w:pPr>
              <w:widowControl/>
              <w:jc w:val="center"/>
              <w:textAlignment w:val="center"/>
              <w:rPr>
                <w:rFonts w:asciiTheme="minorEastAsia" w:hAnsiTheme="minorEastAsia" w:cstheme="minorEastAsia"/>
                <w:sz w:val="18"/>
                <w:szCs w:val="18"/>
                <w:highlight w:val="yellow"/>
              </w:rPr>
            </w:pPr>
            <w:r>
              <w:rPr>
                <w:rFonts w:ascii="宋体" w:hAnsi="宋体" w:eastAsia="宋体" w:cs="宋体"/>
                <w:kern w:val="0"/>
                <w:sz w:val="18"/>
                <w:szCs w:val="18"/>
                <w:highlight w:val="yellow"/>
              </w:rPr>
              <w:t>8</w:t>
            </w:r>
          </w:p>
        </w:tc>
        <w:tc>
          <w:tcPr>
            <w:tcW w:w="550" w:type="dxa"/>
            <w:tcMar>
              <w:left w:w="57" w:type="dxa"/>
              <w:right w:w="57" w:type="dxa"/>
            </w:tcMar>
            <w:vAlign w:val="center"/>
          </w:tcPr>
          <w:p>
            <w:pPr>
              <w:jc w:val="center"/>
              <w:rPr>
                <w:rFonts w:asciiTheme="minorEastAsia" w:hAnsiTheme="minorEastAsia" w:cstheme="minorEastAsia"/>
                <w:sz w:val="18"/>
                <w:szCs w:val="18"/>
                <w:highlight w:val="yellow"/>
              </w:rPr>
            </w:pPr>
          </w:p>
        </w:tc>
        <w:tc>
          <w:tcPr>
            <w:tcW w:w="420" w:type="dxa"/>
            <w:tcMar>
              <w:left w:w="57" w:type="dxa"/>
              <w:right w:w="57" w:type="dxa"/>
            </w:tcMar>
            <w:vAlign w:val="center"/>
          </w:tcPr>
          <w:p>
            <w:pPr>
              <w:jc w:val="center"/>
              <w:rPr>
                <w:rFonts w:asciiTheme="minorEastAsia" w:hAnsiTheme="minorEastAsia" w:cstheme="minorEastAsia"/>
                <w:sz w:val="18"/>
                <w:szCs w:val="18"/>
                <w:highlight w:val="yellow"/>
              </w:rPr>
            </w:pPr>
          </w:p>
        </w:tc>
        <w:tc>
          <w:tcPr>
            <w:tcW w:w="410" w:type="dxa"/>
            <w:tcMar>
              <w:left w:w="57" w:type="dxa"/>
              <w:right w:w="57" w:type="dxa"/>
            </w:tcMar>
            <w:vAlign w:val="center"/>
          </w:tcPr>
          <w:p>
            <w:pPr>
              <w:jc w:val="center"/>
              <w:rPr>
                <w:rFonts w:asciiTheme="minorEastAsia" w:hAnsiTheme="minorEastAsia" w:cstheme="minorEastAsia"/>
                <w:sz w:val="18"/>
                <w:szCs w:val="18"/>
                <w:highlight w:val="yellow"/>
              </w:rPr>
            </w:pPr>
          </w:p>
        </w:tc>
        <w:tc>
          <w:tcPr>
            <w:tcW w:w="410" w:type="dxa"/>
            <w:tcMar>
              <w:left w:w="57" w:type="dxa"/>
              <w:right w:w="57" w:type="dxa"/>
            </w:tcMar>
            <w:vAlign w:val="center"/>
          </w:tcPr>
          <w:p>
            <w:pPr>
              <w:jc w:val="center"/>
              <w:rPr>
                <w:rFonts w:ascii="宋体" w:hAnsi="宋体" w:eastAsia="宋体" w:cs="宋体"/>
                <w:kern w:val="0"/>
                <w:sz w:val="18"/>
                <w:szCs w:val="18"/>
                <w:highlight w:val="yellow"/>
              </w:rPr>
            </w:pPr>
          </w:p>
        </w:tc>
        <w:tc>
          <w:tcPr>
            <w:tcW w:w="440" w:type="dxa"/>
            <w:tcMar>
              <w:left w:w="57" w:type="dxa"/>
              <w:right w:w="57" w:type="dxa"/>
            </w:tcMar>
            <w:vAlign w:val="center"/>
          </w:tcPr>
          <w:p>
            <w:pPr>
              <w:jc w:val="center"/>
              <w:rPr>
                <w:rFonts w:asciiTheme="minorEastAsia" w:hAnsiTheme="minorEastAsia" w:cstheme="minorEastAsia"/>
                <w:sz w:val="18"/>
                <w:szCs w:val="18"/>
                <w:highlight w:val="yellow"/>
              </w:rPr>
            </w:pPr>
          </w:p>
        </w:tc>
        <w:tc>
          <w:tcPr>
            <w:tcW w:w="380" w:type="dxa"/>
            <w:tcMar>
              <w:left w:w="57" w:type="dxa"/>
              <w:right w:w="57" w:type="dxa"/>
            </w:tcMar>
            <w:vAlign w:val="center"/>
          </w:tcPr>
          <w:p>
            <w:pPr>
              <w:jc w:val="center"/>
              <w:rPr>
                <w:rFonts w:asciiTheme="minorEastAsia" w:hAnsiTheme="minorEastAsia" w:cstheme="minorEastAsia"/>
                <w:sz w:val="18"/>
                <w:szCs w:val="18"/>
                <w:highlight w:val="yellow"/>
              </w:rPr>
            </w:pPr>
          </w:p>
        </w:tc>
        <w:tc>
          <w:tcPr>
            <w:tcW w:w="490" w:type="dxa"/>
            <w:tcMar>
              <w:left w:w="57" w:type="dxa"/>
              <w:right w:w="57" w:type="dxa"/>
            </w:tcMar>
            <w:vAlign w:val="center"/>
          </w:tcPr>
          <w:p>
            <w:pPr>
              <w:widowControl/>
              <w:jc w:val="center"/>
              <w:textAlignment w:val="center"/>
              <w:rPr>
                <w:rFonts w:asciiTheme="minorEastAsia" w:hAnsiTheme="minorEastAsia" w:cstheme="minorEastAsia"/>
                <w:sz w:val="18"/>
                <w:szCs w:val="18"/>
                <w:highlight w:val="yellow"/>
              </w:rPr>
            </w:pPr>
            <w:r>
              <w:rPr>
                <w:rFonts w:hint="eastAsia" w:ascii="宋体" w:hAnsi="宋体" w:eastAsia="宋体" w:cs="宋体"/>
                <w:kern w:val="0"/>
                <w:sz w:val="18"/>
                <w:szCs w:val="18"/>
                <w:highlight w:val="yellow"/>
              </w:rPr>
              <w:t>32</w:t>
            </w:r>
          </w:p>
        </w:tc>
        <w:tc>
          <w:tcPr>
            <w:tcW w:w="390" w:type="dxa"/>
            <w:tcMar>
              <w:left w:w="57" w:type="dxa"/>
              <w:right w:w="57" w:type="dxa"/>
            </w:tcMar>
            <w:vAlign w:val="center"/>
          </w:tcPr>
          <w:p>
            <w:pPr>
              <w:jc w:val="center"/>
              <w:rPr>
                <w:rFonts w:asciiTheme="minorEastAsia" w:hAnsiTheme="minorEastAsia" w:cstheme="minorEastAsia"/>
                <w:sz w:val="18"/>
                <w:szCs w:val="18"/>
                <w:highlight w:val="yellow"/>
              </w:rPr>
            </w:pPr>
          </w:p>
        </w:tc>
        <w:tc>
          <w:tcPr>
            <w:tcW w:w="330" w:type="dxa"/>
            <w:tcMar>
              <w:left w:w="57" w:type="dxa"/>
              <w:right w:w="57" w:type="dxa"/>
            </w:tcMar>
            <w:vAlign w:val="center"/>
          </w:tcPr>
          <w:p>
            <w:pPr>
              <w:jc w:val="center"/>
              <w:rPr>
                <w:rFonts w:asciiTheme="minorEastAsia" w:hAnsiTheme="minorEastAsia" w:cstheme="minorEastAsia"/>
                <w:sz w:val="18"/>
                <w:szCs w:val="18"/>
                <w:highlight w:val="yellow"/>
              </w:rPr>
            </w:pPr>
          </w:p>
        </w:tc>
        <w:tc>
          <w:tcPr>
            <w:tcW w:w="460" w:type="dxa"/>
            <w:vAlign w:val="center"/>
          </w:tcPr>
          <w:p>
            <w:pPr>
              <w:widowControl/>
              <w:jc w:val="center"/>
              <w:textAlignment w:val="center"/>
              <w:rPr>
                <w:rFonts w:asciiTheme="minorEastAsia" w:hAnsiTheme="minorEastAsia" w:cstheme="minorEastAsia"/>
                <w:kern w:val="0"/>
                <w:sz w:val="18"/>
                <w:szCs w:val="18"/>
                <w:highlight w:val="yellow"/>
              </w:rPr>
            </w:pPr>
            <w:r>
              <w:rPr>
                <w:rFonts w:hint="eastAsia" w:ascii="宋体" w:hAnsi="宋体" w:eastAsia="宋体" w:cs="宋体"/>
                <w:kern w:val="0"/>
                <w:sz w:val="18"/>
                <w:szCs w:val="18"/>
                <w:highlight w:val="yellow"/>
              </w:rPr>
              <w:t>考</w:t>
            </w:r>
          </w:p>
        </w:tc>
        <w:tc>
          <w:tcPr>
            <w:tcW w:w="705" w:type="dxa"/>
            <w:tcMar>
              <w:left w:w="57" w:type="dxa"/>
              <w:right w:w="57" w:type="dxa"/>
            </w:tcMar>
            <w:vAlign w:val="center"/>
          </w:tcPr>
          <w:p>
            <w:pPr>
              <w:widowControl/>
              <w:jc w:val="center"/>
              <w:textAlignment w:val="center"/>
              <w:rPr>
                <w:rFonts w:asciiTheme="minorEastAsia" w:hAnsiTheme="minorEastAsia" w:cstheme="minorEastAsia"/>
                <w:kern w:val="0"/>
                <w:sz w:val="18"/>
                <w:szCs w:val="18"/>
                <w:highlight w:val="yellow"/>
              </w:rPr>
            </w:pPr>
            <w:r>
              <w:rPr>
                <w:rFonts w:ascii="Arial" w:hAnsi="Arial" w:eastAsia="宋体" w:cs="Arial"/>
                <w:kern w:val="0"/>
                <w:sz w:val="18"/>
                <w:szCs w:val="18"/>
                <w:highlight w:val="yellow"/>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0" w:hRule="exact"/>
          <w:jc w:val="center"/>
        </w:trPr>
        <w:tc>
          <w:tcPr>
            <w:tcW w:w="919"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XE02003C</w:t>
            </w:r>
          </w:p>
        </w:tc>
        <w:tc>
          <w:tcPr>
            <w:tcW w:w="1420" w:type="dxa"/>
            <w:tcMar>
              <w:left w:w="57" w:type="dxa"/>
              <w:right w:w="57" w:type="dxa"/>
            </w:tcMar>
            <w:vAlign w:val="center"/>
          </w:tcPr>
          <w:p>
            <w:pPr>
              <w:widowControl/>
              <w:jc w:val="left"/>
              <w:textAlignment w:val="center"/>
              <w:rPr>
                <w:rFonts w:ascii="宋体" w:hAnsi="宋体" w:eastAsia="宋体" w:cs="宋体"/>
                <w:kern w:val="0"/>
                <w:sz w:val="18"/>
                <w:szCs w:val="18"/>
              </w:rPr>
            </w:pPr>
            <w:r>
              <w:rPr>
                <w:rFonts w:hint="eastAsia" w:ascii="宋体" w:hAnsi="宋体" w:eastAsia="宋体" w:cs="宋体"/>
                <w:kern w:val="0"/>
                <w:sz w:val="18"/>
                <w:szCs w:val="18"/>
              </w:rPr>
              <w:t>畜产食品工艺学</w:t>
            </w:r>
          </w:p>
        </w:tc>
        <w:tc>
          <w:tcPr>
            <w:tcW w:w="40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w:t>
            </w:r>
          </w:p>
        </w:tc>
        <w:tc>
          <w:tcPr>
            <w:tcW w:w="56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3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37"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8</w:t>
            </w:r>
          </w:p>
        </w:tc>
        <w:tc>
          <w:tcPr>
            <w:tcW w:w="550" w:type="dxa"/>
            <w:tcMar>
              <w:left w:w="57" w:type="dxa"/>
              <w:right w:w="57" w:type="dxa"/>
            </w:tcMar>
            <w:vAlign w:val="center"/>
          </w:tcPr>
          <w:p>
            <w:pPr>
              <w:jc w:val="center"/>
              <w:rPr>
                <w:rFonts w:ascii="宋体" w:hAnsi="宋体" w:eastAsia="宋体" w:cs="宋体"/>
                <w:kern w:val="0"/>
                <w:sz w:val="18"/>
                <w:szCs w:val="18"/>
              </w:rPr>
            </w:pPr>
          </w:p>
        </w:tc>
        <w:tc>
          <w:tcPr>
            <w:tcW w:w="420" w:type="dxa"/>
            <w:tcMar>
              <w:left w:w="57" w:type="dxa"/>
              <w:right w:w="57" w:type="dxa"/>
            </w:tcMar>
            <w:vAlign w:val="center"/>
          </w:tcPr>
          <w:p>
            <w:pPr>
              <w:jc w:val="center"/>
              <w:rPr>
                <w:rFonts w:ascii="宋体" w:hAnsi="宋体" w:eastAsia="宋体" w:cs="宋体"/>
                <w:kern w:val="0"/>
                <w:sz w:val="18"/>
                <w:szCs w:val="18"/>
              </w:rPr>
            </w:pPr>
          </w:p>
        </w:tc>
        <w:tc>
          <w:tcPr>
            <w:tcW w:w="410" w:type="dxa"/>
            <w:tcMar>
              <w:left w:w="57" w:type="dxa"/>
              <w:right w:w="57" w:type="dxa"/>
            </w:tcMar>
            <w:vAlign w:val="center"/>
          </w:tcPr>
          <w:p>
            <w:pPr>
              <w:jc w:val="center"/>
              <w:rPr>
                <w:rFonts w:ascii="宋体" w:hAnsi="宋体" w:eastAsia="宋体" w:cs="宋体"/>
                <w:kern w:val="0"/>
                <w:sz w:val="18"/>
                <w:szCs w:val="18"/>
              </w:rPr>
            </w:pPr>
          </w:p>
        </w:tc>
        <w:tc>
          <w:tcPr>
            <w:tcW w:w="410" w:type="dxa"/>
            <w:tcMar>
              <w:left w:w="57" w:type="dxa"/>
              <w:right w:w="57" w:type="dxa"/>
            </w:tcMar>
            <w:vAlign w:val="center"/>
          </w:tcPr>
          <w:p>
            <w:pPr>
              <w:jc w:val="center"/>
              <w:rPr>
                <w:rFonts w:ascii="宋体" w:hAnsi="宋体" w:eastAsia="宋体" w:cs="宋体"/>
                <w:kern w:val="0"/>
                <w:sz w:val="18"/>
                <w:szCs w:val="18"/>
              </w:rPr>
            </w:pPr>
          </w:p>
        </w:tc>
        <w:tc>
          <w:tcPr>
            <w:tcW w:w="440" w:type="dxa"/>
            <w:tcMar>
              <w:left w:w="57" w:type="dxa"/>
              <w:right w:w="57" w:type="dxa"/>
            </w:tcMar>
            <w:vAlign w:val="center"/>
          </w:tcPr>
          <w:p>
            <w:pPr>
              <w:jc w:val="center"/>
              <w:rPr>
                <w:rFonts w:ascii="宋体" w:hAnsi="宋体" w:eastAsia="宋体" w:cs="宋体"/>
                <w:kern w:val="0"/>
                <w:sz w:val="18"/>
                <w:szCs w:val="18"/>
              </w:rPr>
            </w:pPr>
          </w:p>
        </w:tc>
        <w:tc>
          <w:tcPr>
            <w:tcW w:w="380" w:type="dxa"/>
            <w:tcMar>
              <w:left w:w="57" w:type="dxa"/>
              <w:right w:w="57" w:type="dxa"/>
            </w:tcMar>
            <w:vAlign w:val="center"/>
          </w:tcPr>
          <w:p>
            <w:pPr>
              <w:jc w:val="center"/>
              <w:rPr>
                <w:rFonts w:ascii="宋体" w:hAnsi="宋体" w:eastAsia="宋体" w:cs="宋体"/>
                <w:kern w:val="0"/>
                <w:sz w:val="18"/>
                <w:szCs w:val="18"/>
              </w:rPr>
            </w:pP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390" w:type="dxa"/>
            <w:tcMar>
              <w:left w:w="57" w:type="dxa"/>
              <w:right w:w="57" w:type="dxa"/>
            </w:tcMar>
            <w:vAlign w:val="center"/>
          </w:tcPr>
          <w:p>
            <w:pPr>
              <w:jc w:val="center"/>
              <w:rPr>
                <w:rFonts w:ascii="宋体" w:hAnsi="宋体" w:eastAsia="宋体" w:cs="宋体"/>
                <w:kern w:val="0"/>
                <w:sz w:val="18"/>
                <w:szCs w:val="18"/>
              </w:rPr>
            </w:pPr>
          </w:p>
        </w:tc>
        <w:tc>
          <w:tcPr>
            <w:tcW w:w="330" w:type="dxa"/>
            <w:tcMar>
              <w:left w:w="57" w:type="dxa"/>
              <w:right w:w="57" w:type="dxa"/>
            </w:tcMar>
            <w:vAlign w:val="center"/>
          </w:tcPr>
          <w:p>
            <w:pPr>
              <w:jc w:val="center"/>
              <w:rPr>
                <w:rFonts w:ascii="宋体" w:hAnsi="宋体" w:eastAsia="宋体" w:cs="宋体"/>
                <w:kern w:val="0"/>
                <w:sz w:val="18"/>
                <w:szCs w:val="18"/>
              </w:rPr>
            </w:pPr>
          </w:p>
        </w:tc>
        <w:tc>
          <w:tcPr>
            <w:tcW w:w="460" w:type="dxa"/>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查</w:t>
            </w:r>
          </w:p>
        </w:tc>
        <w:tc>
          <w:tcPr>
            <w:tcW w:w="705" w:type="dxa"/>
            <w:tcMar>
              <w:left w:w="57" w:type="dxa"/>
              <w:right w:w="57" w:type="dxa"/>
            </w:tcMar>
            <w:vAlign w:val="center"/>
          </w:tcPr>
          <w:p>
            <w:pPr>
              <w:jc w:val="center"/>
              <w:rPr>
                <w:rFonts w:ascii="宋体" w:hAnsi="宋体" w:eastAsia="宋体" w:cs="宋体"/>
                <w:kern w:val="0"/>
                <w:sz w:val="18"/>
                <w:szCs w:val="18"/>
              </w:rPr>
            </w:pPr>
            <w:r>
              <w:rPr>
                <w:rFonts w:hint="eastAsia" w:asciiTheme="minorEastAsia" w:hAnsiTheme="minorEastAsia" w:cstheme="minorEastAsia"/>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5" w:hRule="exact"/>
          <w:jc w:val="center"/>
        </w:trPr>
        <w:tc>
          <w:tcPr>
            <w:tcW w:w="919"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XE02004C</w:t>
            </w:r>
          </w:p>
        </w:tc>
        <w:tc>
          <w:tcPr>
            <w:tcW w:w="1420" w:type="dxa"/>
            <w:tcMar>
              <w:left w:w="57" w:type="dxa"/>
              <w:right w:w="57" w:type="dxa"/>
            </w:tcMar>
            <w:vAlign w:val="center"/>
          </w:tcPr>
          <w:p>
            <w:pPr>
              <w:widowControl/>
              <w:jc w:val="left"/>
              <w:textAlignment w:val="center"/>
              <w:rPr>
                <w:rFonts w:ascii="宋体" w:hAnsi="宋体" w:eastAsia="宋体" w:cs="宋体"/>
                <w:kern w:val="0"/>
                <w:sz w:val="18"/>
                <w:szCs w:val="18"/>
              </w:rPr>
            </w:pPr>
            <w:r>
              <w:rPr>
                <w:rFonts w:hint="eastAsia" w:ascii="宋体" w:hAnsi="宋体" w:eastAsia="宋体" w:cs="宋体"/>
                <w:kern w:val="0"/>
                <w:sz w:val="18"/>
                <w:szCs w:val="18"/>
              </w:rPr>
              <w:t>农产品贮运学</w:t>
            </w:r>
          </w:p>
        </w:tc>
        <w:tc>
          <w:tcPr>
            <w:tcW w:w="40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56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3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37" w:type="dxa"/>
            <w:tcMar>
              <w:left w:w="57" w:type="dxa"/>
              <w:right w:w="57" w:type="dxa"/>
            </w:tcMar>
            <w:vAlign w:val="center"/>
          </w:tcPr>
          <w:p>
            <w:pPr>
              <w:widowControl/>
              <w:jc w:val="center"/>
              <w:textAlignment w:val="center"/>
              <w:rPr>
                <w:rFonts w:asciiTheme="minorEastAsia" w:hAnsiTheme="minorEastAsia" w:cstheme="minorEastAsia"/>
                <w:sz w:val="18"/>
                <w:szCs w:val="18"/>
              </w:rPr>
            </w:pPr>
          </w:p>
        </w:tc>
        <w:tc>
          <w:tcPr>
            <w:tcW w:w="550" w:type="dxa"/>
            <w:tcMar>
              <w:left w:w="57" w:type="dxa"/>
              <w:right w:w="57" w:type="dxa"/>
            </w:tcMar>
            <w:vAlign w:val="center"/>
          </w:tcPr>
          <w:p>
            <w:pPr>
              <w:jc w:val="center"/>
              <w:rPr>
                <w:rFonts w:asciiTheme="minorEastAsia" w:hAnsiTheme="minorEastAsia" w:cstheme="minorEastAsia"/>
                <w:sz w:val="18"/>
                <w:szCs w:val="18"/>
              </w:rPr>
            </w:pPr>
          </w:p>
        </w:tc>
        <w:tc>
          <w:tcPr>
            <w:tcW w:w="420" w:type="dxa"/>
            <w:tcMar>
              <w:left w:w="57" w:type="dxa"/>
              <w:right w:w="57" w:type="dxa"/>
            </w:tcMar>
            <w:vAlign w:val="center"/>
          </w:tcPr>
          <w:p>
            <w:pPr>
              <w:jc w:val="center"/>
              <w:rPr>
                <w:rFonts w:asciiTheme="minorEastAsia" w:hAnsiTheme="minorEastAsia" w:cstheme="minorEastAsia"/>
                <w:sz w:val="18"/>
                <w:szCs w:val="18"/>
              </w:rPr>
            </w:pPr>
          </w:p>
        </w:tc>
        <w:tc>
          <w:tcPr>
            <w:tcW w:w="410" w:type="dxa"/>
            <w:tcMar>
              <w:left w:w="57" w:type="dxa"/>
              <w:right w:w="57" w:type="dxa"/>
            </w:tcMar>
            <w:vAlign w:val="center"/>
          </w:tcPr>
          <w:p>
            <w:pPr>
              <w:jc w:val="center"/>
              <w:rPr>
                <w:rFonts w:asciiTheme="minorEastAsia" w:hAnsiTheme="minorEastAsia" w:cstheme="minorEastAsia"/>
                <w:sz w:val="18"/>
                <w:szCs w:val="18"/>
              </w:rPr>
            </w:pPr>
          </w:p>
        </w:tc>
        <w:tc>
          <w:tcPr>
            <w:tcW w:w="410" w:type="dxa"/>
            <w:tcMar>
              <w:left w:w="57" w:type="dxa"/>
              <w:right w:w="57" w:type="dxa"/>
            </w:tcMar>
            <w:vAlign w:val="center"/>
          </w:tcPr>
          <w:p>
            <w:pPr>
              <w:jc w:val="center"/>
              <w:rPr>
                <w:rFonts w:ascii="宋体" w:hAnsi="宋体" w:eastAsia="宋体" w:cs="宋体"/>
                <w:kern w:val="0"/>
                <w:sz w:val="18"/>
                <w:szCs w:val="18"/>
              </w:rPr>
            </w:pPr>
          </w:p>
        </w:tc>
        <w:tc>
          <w:tcPr>
            <w:tcW w:w="440" w:type="dxa"/>
            <w:tcMar>
              <w:left w:w="57" w:type="dxa"/>
              <w:right w:w="57" w:type="dxa"/>
            </w:tcMar>
            <w:vAlign w:val="center"/>
          </w:tcPr>
          <w:p>
            <w:pPr>
              <w:jc w:val="center"/>
              <w:rPr>
                <w:rFonts w:asciiTheme="minorEastAsia" w:hAnsiTheme="minorEastAsia" w:cstheme="minorEastAsia"/>
                <w:sz w:val="18"/>
                <w:szCs w:val="18"/>
              </w:rPr>
            </w:pPr>
          </w:p>
        </w:tc>
        <w:tc>
          <w:tcPr>
            <w:tcW w:w="380" w:type="dxa"/>
            <w:tcMar>
              <w:left w:w="57" w:type="dxa"/>
              <w:right w:w="57" w:type="dxa"/>
            </w:tcMar>
            <w:vAlign w:val="center"/>
          </w:tcPr>
          <w:p>
            <w:pPr>
              <w:jc w:val="center"/>
              <w:rPr>
                <w:rFonts w:asciiTheme="minorEastAsia" w:hAnsiTheme="minorEastAsia" w:cstheme="minorEastAsia"/>
                <w:sz w:val="18"/>
                <w:szCs w:val="18"/>
              </w:rPr>
            </w:pPr>
          </w:p>
        </w:tc>
        <w:tc>
          <w:tcPr>
            <w:tcW w:w="490" w:type="dxa"/>
            <w:tcMar>
              <w:left w:w="57" w:type="dxa"/>
              <w:right w:w="57" w:type="dxa"/>
            </w:tcMar>
            <w:vAlign w:val="center"/>
          </w:tcPr>
          <w:p>
            <w:pPr>
              <w:widowControl/>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24</w:t>
            </w:r>
          </w:p>
        </w:tc>
        <w:tc>
          <w:tcPr>
            <w:tcW w:w="390" w:type="dxa"/>
            <w:tcMar>
              <w:left w:w="57" w:type="dxa"/>
              <w:right w:w="57" w:type="dxa"/>
            </w:tcMar>
            <w:vAlign w:val="center"/>
          </w:tcPr>
          <w:p>
            <w:pPr>
              <w:jc w:val="center"/>
              <w:rPr>
                <w:rFonts w:asciiTheme="minorEastAsia" w:hAnsiTheme="minorEastAsia" w:cstheme="minorEastAsia"/>
                <w:sz w:val="18"/>
                <w:szCs w:val="18"/>
              </w:rPr>
            </w:pPr>
          </w:p>
        </w:tc>
        <w:tc>
          <w:tcPr>
            <w:tcW w:w="330" w:type="dxa"/>
            <w:tcMar>
              <w:left w:w="57" w:type="dxa"/>
              <w:right w:w="57" w:type="dxa"/>
            </w:tcMar>
            <w:vAlign w:val="center"/>
          </w:tcPr>
          <w:p>
            <w:pPr>
              <w:jc w:val="center"/>
              <w:rPr>
                <w:rFonts w:asciiTheme="minorEastAsia" w:hAnsiTheme="minorEastAsia" w:cstheme="minorEastAsia"/>
                <w:sz w:val="18"/>
                <w:szCs w:val="18"/>
              </w:rPr>
            </w:pPr>
          </w:p>
        </w:tc>
        <w:tc>
          <w:tcPr>
            <w:tcW w:w="460" w:type="dxa"/>
            <w:vAlign w:val="center"/>
          </w:tcPr>
          <w:p>
            <w:pPr>
              <w:jc w:val="center"/>
              <w:rPr>
                <w:rFonts w:asciiTheme="minorEastAsia" w:hAnsiTheme="minorEastAsia" w:cstheme="minorEastAsia"/>
                <w:kern w:val="0"/>
                <w:sz w:val="18"/>
                <w:szCs w:val="18"/>
              </w:rPr>
            </w:pPr>
          </w:p>
        </w:tc>
        <w:tc>
          <w:tcPr>
            <w:tcW w:w="705" w:type="dxa"/>
            <w:tcMar>
              <w:left w:w="57" w:type="dxa"/>
              <w:right w:w="57" w:type="dxa"/>
            </w:tcMar>
            <w:vAlign w:val="center"/>
          </w:tcPr>
          <w:p>
            <w:pPr>
              <w:jc w:val="center"/>
              <w:rPr>
                <w:rFonts w:asciiTheme="minorEastAsia" w:hAnsiTheme="minorEastAsia" w:cstheme="minorEastAsia"/>
                <w:kern w:val="0"/>
                <w:sz w:val="18"/>
                <w:szCs w:val="18"/>
              </w:rPr>
            </w:pPr>
            <w:r>
              <w:rPr>
                <w:rFonts w:hint="eastAsia" w:asciiTheme="minorEastAsia" w:hAnsiTheme="minorEastAsia" w:cstheme="minorEastAsia"/>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0" w:hRule="exact"/>
          <w:jc w:val="center"/>
        </w:trPr>
        <w:tc>
          <w:tcPr>
            <w:tcW w:w="919" w:type="dxa"/>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合计</w:t>
            </w:r>
          </w:p>
        </w:tc>
        <w:tc>
          <w:tcPr>
            <w:tcW w:w="1420" w:type="dxa"/>
            <w:tcMar>
              <w:left w:w="57" w:type="dxa"/>
              <w:right w:w="57" w:type="dxa"/>
            </w:tcMar>
            <w:vAlign w:val="center"/>
          </w:tcPr>
          <w:p>
            <w:pPr>
              <w:jc w:val="center"/>
              <w:rPr>
                <w:rFonts w:cs="宋体" w:asciiTheme="minorEastAsia" w:hAnsiTheme="minorEastAsia"/>
                <w:sz w:val="18"/>
                <w:szCs w:val="18"/>
              </w:rPr>
            </w:pPr>
          </w:p>
        </w:tc>
        <w:tc>
          <w:tcPr>
            <w:tcW w:w="400" w:type="dxa"/>
            <w:tcMar>
              <w:left w:w="57" w:type="dxa"/>
              <w:right w:w="57" w:type="dxa"/>
            </w:tcMar>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kern w:val="0"/>
                <w:sz w:val="18"/>
                <w:szCs w:val="18"/>
                <w:lang w:bidi="ar"/>
              </w:rPr>
              <w:t>7.5</w:t>
            </w:r>
          </w:p>
        </w:tc>
        <w:tc>
          <w:tcPr>
            <w:tcW w:w="560" w:type="dxa"/>
            <w:tcMar>
              <w:left w:w="57" w:type="dxa"/>
              <w:right w:w="57" w:type="dxa"/>
            </w:tcMar>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kern w:val="0"/>
                <w:sz w:val="18"/>
                <w:szCs w:val="18"/>
                <w:lang w:bidi="ar"/>
              </w:rPr>
              <w:t>120</w:t>
            </w:r>
          </w:p>
        </w:tc>
        <w:tc>
          <w:tcPr>
            <w:tcW w:w="533" w:type="dxa"/>
            <w:tcMar>
              <w:left w:w="57" w:type="dxa"/>
              <w:right w:w="57" w:type="dxa"/>
            </w:tcMar>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kern w:val="0"/>
                <w:sz w:val="18"/>
                <w:szCs w:val="18"/>
                <w:lang w:bidi="ar"/>
              </w:rPr>
              <w:t>9</w:t>
            </w:r>
            <w:r>
              <w:rPr>
                <w:rFonts w:ascii="宋体" w:hAnsi="宋体" w:eastAsia="宋体" w:cs="宋体"/>
                <w:kern w:val="0"/>
                <w:sz w:val="18"/>
                <w:szCs w:val="18"/>
                <w:lang w:bidi="ar"/>
              </w:rPr>
              <w:t>6</w:t>
            </w:r>
          </w:p>
        </w:tc>
        <w:tc>
          <w:tcPr>
            <w:tcW w:w="537" w:type="dxa"/>
            <w:tcMar>
              <w:left w:w="57" w:type="dxa"/>
              <w:right w:w="57" w:type="dxa"/>
            </w:tcMar>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kern w:val="0"/>
                <w:sz w:val="18"/>
                <w:szCs w:val="18"/>
                <w:lang w:bidi="ar"/>
              </w:rPr>
              <w:t>2</w:t>
            </w:r>
            <w:r>
              <w:rPr>
                <w:rFonts w:ascii="宋体" w:hAnsi="宋体" w:eastAsia="宋体" w:cs="宋体"/>
                <w:kern w:val="0"/>
                <w:sz w:val="18"/>
                <w:szCs w:val="18"/>
                <w:lang w:bidi="ar"/>
              </w:rPr>
              <w:t>4</w:t>
            </w:r>
          </w:p>
        </w:tc>
        <w:tc>
          <w:tcPr>
            <w:tcW w:w="550" w:type="dxa"/>
            <w:tcMar>
              <w:left w:w="57" w:type="dxa"/>
              <w:right w:w="57" w:type="dxa"/>
            </w:tcMar>
            <w:vAlign w:val="center"/>
          </w:tcPr>
          <w:p>
            <w:pPr>
              <w:jc w:val="center"/>
              <w:rPr>
                <w:rFonts w:asciiTheme="minorEastAsia" w:hAnsiTheme="minorEastAsia" w:cstheme="minorEastAsia"/>
                <w:kern w:val="0"/>
                <w:sz w:val="18"/>
                <w:szCs w:val="18"/>
              </w:rPr>
            </w:pPr>
          </w:p>
        </w:tc>
        <w:tc>
          <w:tcPr>
            <w:tcW w:w="420" w:type="dxa"/>
            <w:tcMar>
              <w:left w:w="57" w:type="dxa"/>
              <w:right w:w="57" w:type="dxa"/>
            </w:tcMar>
            <w:vAlign w:val="center"/>
          </w:tcPr>
          <w:p>
            <w:pPr>
              <w:jc w:val="center"/>
              <w:rPr>
                <w:rFonts w:asciiTheme="minorEastAsia" w:hAnsiTheme="minorEastAsia" w:cstheme="minorEastAsia"/>
                <w:kern w:val="0"/>
                <w:sz w:val="18"/>
                <w:szCs w:val="18"/>
              </w:rPr>
            </w:pPr>
          </w:p>
        </w:tc>
        <w:tc>
          <w:tcPr>
            <w:tcW w:w="410" w:type="dxa"/>
            <w:tcMar>
              <w:left w:w="57" w:type="dxa"/>
              <w:right w:w="57" w:type="dxa"/>
            </w:tcMar>
            <w:vAlign w:val="center"/>
          </w:tcPr>
          <w:p>
            <w:pPr>
              <w:jc w:val="center"/>
              <w:rPr>
                <w:rFonts w:asciiTheme="minorEastAsia" w:hAnsiTheme="minorEastAsia" w:cstheme="minorEastAsia"/>
                <w:kern w:val="0"/>
                <w:sz w:val="18"/>
                <w:szCs w:val="18"/>
              </w:rPr>
            </w:pPr>
          </w:p>
        </w:tc>
        <w:tc>
          <w:tcPr>
            <w:tcW w:w="410" w:type="dxa"/>
            <w:tcMar>
              <w:left w:w="57" w:type="dxa"/>
              <w:right w:w="57" w:type="dxa"/>
            </w:tcMar>
            <w:vAlign w:val="center"/>
          </w:tcPr>
          <w:p>
            <w:pPr>
              <w:jc w:val="center"/>
              <w:rPr>
                <w:rFonts w:asciiTheme="minorEastAsia" w:hAnsiTheme="minorEastAsia" w:cstheme="minorEastAsia"/>
                <w:kern w:val="0"/>
                <w:sz w:val="18"/>
                <w:szCs w:val="18"/>
              </w:rPr>
            </w:pPr>
          </w:p>
        </w:tc>
        <w:tc>
          <w:tcPr>
            <w:tcW w:w="440" w:type="dxa"/>
            <w:tcMar>
              <w:left w:w="57" w:type="dxa"/>
              <w:right w:w="57" w:type="dxa"/>
            </w:tcMar>
            <w:vAlign w:val="center"/>
          </w:tcPr>
          <w:p>
            <w:pPr>
              <w:jc w:val="center"/>
              <w:rPr>
                <w:rFonts w:asciiTheme="minorEastAsia" w:hAnsiTheme="minorEastAsia" w:cstheme="minorEastAsia"/>
                <w:kern w:val="0"/>
                <w:sz w:val="18"/>
                <w:szCs w:val="18"/>
              </w:rPr>
            </w:pPr>
          </w:p>
        </w:tc>
        <w:tc>
          <w:tcPr>
            <w:tcW w:w="380" w:type="dxa"/>
            <w:tcMar>
              <w:left w:w="57" w:type="dxa"/>
              <w:right w:w="57" w:type="dxa"/>
            </w:tcMar>
            <w:vAlign w:val="center"/>
          </w:tcPr>
          <w:p>
            <w:pPr>
              <w:jc w:val="center"/>
              <w:rPr>
                <w:rFonts w:asciiTheme="minorEastAsia" w:hAnsiTheme="minorEastAsia" w:cstheme="minorEastAsia"/>
                <w:kern w:val="0"/>
                <w:sz w:val="18"/>
                <w:szCs w:val="18"/>
              </w:rPr>
            </w:pPr>
          </w:p>
        </w:tc>
        <w:tc>
          <w:tcPr>
            <w:tcW w:w="490" w:type="dxa"/>
            <w:tcMar>
              <w:left w:w="57" w:type="dxa"/>
              <w:right w:w="57" w:type="dxa"/>
            </w:tcMar>
            <w:vAlign w:val="center"/>
          </w:tcPr>
          <w:p>
            <w:pPr>
              <w:widowControl/>
              <w:jc w:val="center"/>
              <w:textAlignment w:val="center"/>
              <w:rPr>
                <w:rFonts w:asciiTheme="minorEastAsia" w:hAnsiTheme="minorEastAsia" w:cstheme="minorEastAsia"/>
                <w:kern w:val="0"/>
                <w:sz w:val="18"/>
                <w:szCs w:val="18"/>
              </w:rPr>
            </w:pPr>
            <w:r>
              <w:rPr>
                <w:rFonts w:hint="eastAsia" w:ascii="宋体" w:hAnsi="宋体" w:eastAsia="宋体" w:cs="宋体"/>
                <w:kern w:val="0"/>
                <w:sz w:val="18"/>
                <w:szCs w:val="18"/>
                <w:lang w:bidi="ar"/>
              </w:rPr>
              <w:t>120</w:t>
            </w:r>
          </w:p>
        </w:tc>
        <w:tc>
          <w:tcPr>
            <w:tcW w:w="390"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330"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460" w:type="dxa"/>
            <w:vAlign w:val="center"/>
          </w:tcPr>
          <w:p>
            <w:pPr>
              <w:jc w:val="center"/>
              <w:rPr>
                <w:rFonts w:cs="宋体" w:asciiTheme="minorEastAsia" w:hAnsiTheme="minorEastAsia"/>
                <w:sz w:val="18"/>
                <w:szCs w:val="18"/>
              </w:rPr>
            </w:pPr>
          </w:p>
        </w:tc>
        <w:tc>
          <w:tcPr>
            <w:tcW w:w="705" w:type="dxa"/>
            <w:tcMar>
              <w:left w:w="57" w:type="dxa"/>
              <w:right w:w="57" w:type="dxa"/>
            </w:tcMar>
            <w:vAlign w:val="center"/>
          </w:tcPr>
          <w:p>
            <w:pPr>
              <w:jc w:val="center"/>
              <w:rPr>
                <w:rFonts w:cs="宋体" w:asciiTheme="minorEastAsia" w:hAnsiTheme="minorEastAsia"/>
                <w:sz w:val="18"/>
                <w:szCs w:val="18"/>
              </w:rPr>
            </w:pPr>
          </w:p>
        </w:tc>
      </w:tr>
    </w:tbl>
    <w:p>
      <w:pPr>
        <w:spacing w:line="46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表8 专业拓展课程                                   食品科学与工程（春季高考）专业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22"/>
        <w:gridCol w:w="1255"/>
        <w:gridCol w:w="521"/>
        <w:gridCol w:w="490"/>
        <w:gridCol w:w="573"/>
        <w:gridCol w:w="575"/>
        <w:gridCol w:w="568"/>
        <w:gridCol w:w="395"/>
        <w:gridCol w:w="419"/>
        <w:gridCol w:w="410"/>
        <w:gridCol w:w="435"/>
        <w:gridCol w:w="360"/>
        <w:gridCol w:w="389"/>
        <w:gridCol w:w="393"/>
        <w:gridCol w:w="382"/>
        <w:gridCol w:w="489"/>
        <w:gridCol w:w="67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22"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255"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521"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206" w:type="dxa"/>
            <w:gridSpan w:val="4"/>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183" w:type="dxa"/>
            <w:gridSpan w:val="8"/>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89" w:type="dxa"/>
            <w:vMerge w:val="restart"/>
            <w:tcBorders>
              <w:top w:val="single" w:color="auto" w:sz="12" w:space="0"/>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678"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exact"/>
          <w:tblHeader/>
          <w:jc w:val="center"/>
        </w:trPr>
        <w:tc>
          <w:tcPr>
            <w:tcW w:w="1022" w:type="dxa"/>
            <w:vMerge w:val="continue"/>
            <w:tcMar>
              <w:left w:w="57" w:type="dxa"/>
              <w:right w:w="57" w:type="dxa"/>
            </w:tcMar>
            <w:vAlign w:val="center"/>
          </w:tcPr>
          <w:p>
            <w:pPr>
              <w:jc w:val="center"/>
              <w:rPr>
                <w:rFonts w:ascii="宋体" w:hAnsi="宋体" w:cs="宋体"/>
                <w:sz w:val="18"/>
                <w:szCs w:val="18"/>
              </w:rPr>
            </w:pPr>
          </w:p>
        </w:tc>
        <w:tc>
          <w:tcPr>
            <w:tcW w:w="1255" w:type="dxa"/>
            <w:vMerge w:val="continue"/>
            <w:tcMar>
              <w:left w:w="57" w:type="dxa"/>
              <w:right w:w="57" w:type="dxa"/>
            </w:tcMar>
            <w:vAlign w:val="center"/>
          </w:tcPr>
          <w:p>
            <w:pPr>
              <w:jc w:val="center"/>
              <w:rPr>
                <w:rFonts w:ascii="宋体" w:hAnsi="宋体" w:cs="宋体"/>
                <w:sz w:val="18"/>
                <w:szCs w:val="18"/>
              </w:rPr>
            </w:pPr>
          </w:p>
        </w:tc>
        <w:tc>
          <w:tcPr>
            <w:tcW w:w="521" w:type="dxa"/>
            <w:vMerge w:val="continue"/>
            <w:tcMar>
              <w:left w:w="57" w:type="dxa"/>
              <w:right w:w="57" w:type="dxa"/>
            </w:tcMar>
            <w:vAlign w:val="center"/>
          </w:tcPr>
          <w:p>
            <w:pPr>
              <w:jc w:val="center"/>
              <w:rPr>
                <w:rFonts w:ascii="宋体" w:hAnsi="宋体" w:cs="宋体"/>
                <w:sz w:val="18"/>
                <w:szCs w:val="18"/>
              </w:rPr>
            </w:pP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7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6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43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36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38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39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38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489" w:type="dxa"/>
            <w:vMerge w:val="continue"/>
            <w:vAlign w:val="center"/>
          </w:tcPr>
          <w:p>
            <w:pPr>
              <w:jc w:val="center"/>
              <w:rPr>
                <w:rFonts w:ascii="宋体" w:hAnsi="宋体" w:cs="宋体"/>
                <w:sz w:val="18"/>
                <w:szCs w:val="18"/>
              </w:rPr>
            </w:pPr>
          </w:p>
        </w:tc>
        <w:tc>
          <w:tcPr>
            <w:tcW w:w="678" w:type="dxa"/>
            <w:vMerge w:val="continue"/>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0" w:hRule="exact"/>
          <w:jc w:val="center"/>
        </w:trPr>
        <w:tc>
          <w:tcPr>
            <w:tcW w:w="1022" w:type="dxa"/>
            <w:tcMar>
              <w:left w:w="57" w:type="dxa"/>
              <w:right w:w="57" w:type="dxa"/>
            </w:tcMar>
            <w:vAlign w:val="center"/>
          </w:tcPr>
          <w:p>
            <w:pPr>
              <w:widowControl/>
              <w:jc w:val="center"/>
              <w:textAlignment w:val="center"/>
              <w:rPr>
                <w:rFonts w:ascii="宋体" w:hAnsi="宋体" w:eastAsia="宋体" w:cs="宋体"/>
                <w:sz w:val="20"/>
                <w:szCs w:val="20"/>
              </w:rPr>
            </w:pPr>
            <w:r>
              <w:rPr>
                <w:rFonts w:hint="eastAsia" w:ascii="宋体" w:hAnsi="宋体" w:eastAsia="宋体" w:cs="宋体"/>
                <w:kern w:val="0"/>
                <w:sz w:val="18"/>
                <w:szCs w:val="18"/>
                <w:lang w:bidi="ar"/>
              </w:rPr>
              <w:t>XF02001C</w:t>
            </w:r>
          </w:p>
        </w:tc>
        <w:tc>
          <w:tcPr>
            <w:tcW w:w="1255"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试验设计与统计方法</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568"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43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6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3"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2"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89" w:type="dxa"/>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textAlignment w:val="center"/>
              <w:rPr>
                <w:rFonts w:cs="宋体" w:asciiTheme="minorEastAsia" w:hAnsiTheme="minorEastAsia"/>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0" w:hRule="exact"/>
          <w:jc w:val="center"/>
        </w:trPr>
        <w:tc>
          <w:tcPr>
            <w:tcW w:w="1022"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XF02002C</w:t>
            </w:r>
          </w:p>
        </w:tc>
        <w:tc>
          <w:tcPr>
            <w:tcW w:w="1255"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绿色食品与有机食品</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w:t>
            </w:r>
          </w:p>
        </w:tc>
        <w:tc>
          <w:tcPr>
            <w:tcW w:w="490"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16</w:t>
            </w:r>
          </w:p>
        </w:tc>
        <w:tc>
          <w:tcPr>
            <w:tcW w:w="573"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16</w:t>
            </w:r>
          </w:p>
        </w:tc>
        <w:tc>
          <w:tcPr>
            <w:tcW w:w="575"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568"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395"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419"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410"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rPr>
              <w:t>16</w:t>
            </w:r>
          </w:p>
        </w:tc>
        <w:tc>
          <w:tcPr>
            <w:tcW w:w="435"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360"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389"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393"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382" w:type="dxa"/>
            <w:tcMar>
              <w:left w:w="57" w:type="dxa"/>
              <w:right w:w="57" w:type="dxa"/>
            </w:tcMar>
            <w:vAlign w:val="center"/>
          </w:tcPr>
          <w:p>
            <w:pPr>
              <w:widowControl/>
              <w:jc w:val="center"/>
              <w:textAlignment w:val="center"/>
              <w:rPr>
                <w:rFonts w:cs="宋体" w:asciiTheme="minorEastAsia" w:hAnsiTheme="minorEastAsia"/>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XF02003C</w:t>
            </w:r>
          </w:p>
        </w:tc>
        <w:tc>
          <w:tcPr>
            <w:tcW w:w="1255"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食品酶学</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568"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35"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36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3"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2"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XF02004C</w:t>
            </w:r>
          </w:p>
        </w:tc>
        <w:tc>
          <w:tcPr>
            <w:tcW w:w="1255"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机械设计基础</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568"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35"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36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3"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2"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XF02005C</w:t>
            </w:r>
          </w:p>
        </w:tc>
        <w:tc>
          <w:tcPr>
            <w:tcW w:w="1255"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食品生物技术</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ascii="宋体" w:hAnsi="宋体" w:eastAsia="宋体" w:cs="宋体"/>
                <w:kern w:val="0"/>
                <w:sz w:val="18"/>
                <w:szCs w:val="18"/>
              </w:rPr>
              <w:t>16</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ascii="宋体" w:hAnsi="宋体" w:eastAsia="宋体" w:cs="宋体"/>
                <w:kern w:val="0"/>
                <w:sz w:val="18"/>
                <w:szCs w:val="18"/>
              </w:rPr>
              <w:t>16</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568"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35"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ascii="宋体" w:hAnsi="宋体" w:eastAsia="宋体" w:cs="宋体"/>
                <w:kern w:val="0"/>
                <w:sz w:val="18"/>
                <w:szCs w:val="18"/>
              </w:rPr>
              <w:t>16</w:t>
            </w:r>
          </w:p>
        </w:tc>
        <w:tc>
          <w:tcPr>
            <w:tcW w:w="36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3"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2"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5" w:hRule="exact"/>
          <w:jc w:val="center"/>
        </w:trPr>
        <w:tc>
          <w:tcPr>
            <w:tcW w:w="1022"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XF02006C</w:t>
            </w:r>
          </w:p>
        </w:tc>
        <w:tc>
          <w:tcPr>
            <w:tcW w:w="1255"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食品添加剂</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.5</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ascii="宋体" w:hAnsi="宋体" w:eastAsia="宋体" w:cs="宋体"/>
                <w:kern w:val="0"/>
                <w:sz w:val="18"/>
                <w:szCs w:val="18"/>
              </w:rPr>
              <w:t>24</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ascii="宋体" w:hAnsi="宋体" w:eastAsia="宋体" w:cs="宋体"/>
                <w:kern w:val="0"/>
                <w:sz w:val="18"/>
                <w:szCs w:val="18"/>
              </w:rPr>
              <w:t>24</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568"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35"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ascii="宋体" w:hAnsi="宋体" w:eastAsia="宋体" w:cs="宋体"/>
                <w:kern w:val="0"/>
                <w:sz w:val="18"/>
                <w:szCs w:val="18"/>
              </w:rPr>
              <w:t>24</w:t>
            </w:r>
          </w:p>
        </w:tc>
        <w:tc>
          <w:tcPr>
            <w:tcW w:w="36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3"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2"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exact"/>
          <w:jc w:val="center"/>
        </w:trPr>
        <w:tc>
          <w:tcPr>
            <w:tcW w:w="1022"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lang w:bidi="ar"/>
              </w:rPr>
              <w:t>XF02007C</w:t>
            </w:r>
          </w:p>
        </w:tc>
        <w:tc>
          <w:tcPr>
            <w:tcW w:w="1255"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食品包装</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568"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35"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36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3"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2"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exact"/>
          <w:jc w:val="center"/>
        </w:trPr>
        <w:tc>
          <w:tcPr>
            <w:tcW w:w="1022"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lang w:bidi="ar"/>
              </w:rPr>
              <w:t>XF02008C</w:t>
            </w:r>
          </w:p>
        </w:tc>
        <w:tc>
          <w:tcPr>
            <w:tcW w:w="1255"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功能性食品</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568"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3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6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38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3"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2"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exact"/>
          <w:jc w:val="center"/>
        </w:trPr>
        <w:tc>
          <w:tcPr>
            <w:tcW w:w="1022"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lang w:bidi="ar"/>
              </w:rPr>
              <w:t>XF02009C</w:t>
            </w:r>
          </w:p>
        </w:tc>
        <w:tc>
          <w:tcPr>
            <w:tcW w:w="1255"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专业英语</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568"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3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6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38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3"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2"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0" w:hRule="exact"/>
          <w:jc w:val="center"/>
        </w:trPr>
        <w:tc>
          <w:tcPr>
            <w:tcW w:w="1022"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lang w:bidi="ar"/>
              </w:rPr>
              <w:t>XF02010C</w:t>
            </w:r>
          </w:p>
        </w:tc>
        <w:tc>
          <w:tcPr>
            <w:tcW w:w="1255"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食品法规与标准</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575" w:type="dxa"/>
            <w:tcMar>
              <w:left w:w="57" w:type="dxa"/>
              <w:right w:w="57" w:type="dxa"/>
            </w:tcMar>
            <w:vAlign w:val="center"/>
          </w:tcPr>
          <w:p>
            <w:pPr>
              <w:jc w:val="center"/>
              <w:rPr>
                <w:rFonts w:ascii="宋体" w:hAnsi="宋体" w:eastAsia="宋体" w:cs="宋体"/>
                <w:kern w:val="0"/>
                <w:sz w:val="18"/>
                <w:szCs w:val="18"/>
              </w:rPr>
            </w:pPr>
          </w:p>
        </w:tc>
        <w:tc>
          <w:tcPr>
            <w:tcW w:w="568" w:type="dxa"/>
            <w:tcMar>
              <w:left w:w="57" w:type="dxa"/>
              <w:right w:w="57" w:type="dxa"/>
            </w:tcMar>
            <w:vAlign w:val="center"/>
          </w:tcPr>
          <w:p>
            <w:pPr>
              <w:jc w:val="center"/>
              <w:rPr>
                <w:rFonts w:ascii="宋体" w:hAnsi="宋体" w:eastAsia="宋体" w:cs="宋体"/>
                <w:kern w:val="0"/>
                <w:sz w:val="18"/>
                <w:szCs w:val="18"/>
              </w:rPr>
            </w:pPr>
          </w:p>
        </w:tc>
        <w:tc>
          <w:tcPr>
            <w:tcW w:w="395" w:type="dxa"/>
            <w:tcMar>
              <w:left w:w="57" w:type="dxa"/>
              <w:right w:w="57" w:type="dxa"/>
            </w:tcMar>
            <w:vAlign w:val="center"/>
          </w:tcPr>
          <w:p>
            <w:pPr>
              <w:jc w:val="center"/>
              <w:rPr>
                <w:rFonts w:ascii="宋体" w:hAnsi="宋体" w:eastAsia="宋体" w:cs="宋体"/>
                <w:kern w:val="0"/>
                <w:sz w:val="18"/>
                <w:szCs w:val="18"/>
              </w:rPr>
            </w:pPr>
          </w:p>
        </w:tc>
        <w:tc>
          <w:tcPr>
            <w:tcW w:w="419" w:type="dxa"/>
            <w:tcMar>
              <w:left w:w="57" w:type="dxa"/>
              <w:right w:w="57" w:type="dxa"/>
            </w:tcMar>
            <w:vAlign w:val="center"/>
          </w:tcPr>
          <w:p>
            <w:pPr>
              <w:jc w:val="center"/>
              <w:rPr>
                <w:rFonts w:ascii="宋体" w:hAnsi="宋体" w:eastAsia="宋体" w:cs="宋体"/>
                <w:kern w:val="0"/>
                <w:sz w:val="18"/>
                <w:szCs w:val="18"/>
              </w:rPr>
            </w:pPr>
          </w:p>
        </w:tc>
        <w:tc>
          <w:tcPr>
            <w:tcW w:w="410" w:type="dxa"/>
            <w:tcMar>
              <w:left w:w="57" w:type="dxa"/>
              <w:right w:w="57" w:type="dxa"/>
            </w:tcMar>
            <w:vAlign w:val="center"/>
          </w:tcPr>
          <w:p>
            <w:pPr>
              <w:jc w:val="center"/>
              <w:rPr>
                <w:rFonts w:ascii="宋体" w:hAnsi="宋体" w:eastAsia="宋体" w:cs="宋体"/>
                <w:kern w:val="0"/>
                <w:sz w:val="18"/>
                <w:szCs w:val="18"/>
              </w:rPr>
            </w:pPr>
          </w:p>
        </w:tc>
        <w:tc>
          <w:tcPr>
            <w:tcW w:w="435" w:type="dxa"/>
            <w:tcMar>
              <w:left w:w="57" w:type="dxa"/>
              <w:right w:w="57" w:type="dxa"/>
            </w:tcMar>
            <w:vAlign w:val="center"/>
          </w:tcPr>
          <w:p>
            <w:pPr>
              <w:jc w:val="center"/>
              <w:rPr>
                <w:rFonts w:ascii="宋体" w:hAnsi="宋体" w:eastAsia="宋体" w:cs="宋体"/>
                <w:kern w:val="0"/>
                <w:sz w:val="18"/>
                <w:szCs w:val="18"/>
              </w:rPr>
            </w:pPr>
          </w:p>
        </w:tc>
        <w:tc>
          <w:tcPr>
            <w:tcW w:w="36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389" w:type="dxa"/>
            <w:tcMar>
              <w:left w:w="57" w:type="dxa"/>
              <w:right w:w="57" w:type="dxa"/>
            </w:tcMar>
            <w:vAlign w:val="center"/>
          </w:tcPr>
          <w:p>
            <w:pPr>
              <w:jc w:val="center"/>
              <w:rPr>
                <w:rFonts w:ascii="宋体" w:hAnsi="宋体" w:eastAsia="宋体" w:cs="宋体"/>
                <w:kern w:val="0"/>
                <w:sz w:val="18"/>
                <w:szCs w:val="18"/>
              </w:rPr>
            </w:pPr>
          </w:p>
        </w:tc>
        <w:tc>
          <w:tcPr>
            <w:tcW w:w="393" w:type="dxa"/>
            <w:tcMar>
              <w:left w:w="57" w:type="dxa"/>
              <w:right w:w="57" w:type="dxa"/>
            </w:tcMar>
            <w:vAlign w:val="center"/>
          </w:tcPr>
          <w:p>
            <w:pPr>
              <w:jc w:val="center"/>
              <w:rPr>
                <w:rFonts w:ascii="宋体" w:hAnsi="宋体" w:eastAsia="宋体" w:cs="宋体"/>
                <w:kern w:val="0"/>
                <w:sz w:val="18"/>
                <w:szCs w:val="18"/>
              </w:rPr>
            </w:pPr>
          </w:p>
        </w:tc>
        <w:tc>
          <w:tcPr>
            <w:tcW w:w="382" w:type="dxa"/>
            <w:tcMar>
              <w:left w:w="57" w:type="dxa"/>
              <w:right w:w="57" w:type="dxa"/>
            </w:tcMar>
            <w:vAlign w:val="center"/>
          </w:tcPr>
          <w:p>
            <w:pPr>
              <w:jc w:val="center"/>
              <w:rPr>
                <w:rFonts w:ascii="宋体" w:hAnsi="宋体" w:eastAsia="宋体" w:cs="宋体"/>
                <w:kern w:val="0"/>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exact"/>
          <w:jc w:val="center"/>
        </w:trPr>
        <w:tc>
          <w:tcPr>
            <w:tcW w:w="1022"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lang w:bidi="ar"/>
              </w:rPr>
              <w:t>XF02011C</w:t>
            </w:r>
          </w:p>
        </w:tc>
        <w:tc>
          <w:tcPr>
            <w:tcW w:w="1255"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科技论文写作</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575" w:type="dxa"/>
            <w:tcMar>
              <w:left w:w="57" w:type="dxa"/>
              <w:right w:w="57" w:type="dxa"/>
            </w:tcMar>
            <w:vAlign w:val="center"/>
          </w:tcPr>
          <w:p>
            <w:pPr>
              <w:jc w:val="center"/>
              <w:rPr>
                <w:rFonts w:ascii="宋体" w:hAnsi="宋体" w:eastAsia="宋体" w:cs="宋体"/>
                <w:kern w:val="0"/>
                <w:sz w:val="18"/>
                <w:szCs w:val="18"/>
              </w:rPr>
            </w:pPr>
          </w:p>
        </w:tc>
        <w:tc>
          <w:tcPr>
            <w:tcW w:w="568" w:type="dxa"/>
            <w:tcMar>
              <w:left w:w="57" w:type="dxa"/>
              <w:right w:w="57" w:type="dxa"/>
            </w:tcMar>
            <w:vAlign w:val="center"/>
          </w:tcPr>
          <w:p>
            <w:pPr>
              <w:jc w:val="center"/>
              <w:rPr>
                <w:rFonts w:ascii="宋体" w:hAnsi="宋体" w:eastAsia="宋体" w:cs="宋体"/>
                <w:kern w:val="0"/>
                <w:sz w:val="18"/>
                <w:szCs w:val="18"/>
              </w:rPr>
            </w:pPr>
          </w:p>
        </w:tc>
        <w:tc>
          <w:tcPr>
            <w:tcW w:w="395" w:type="dxa"/>
            <w:tcMar>
              <w:left w:w="57" w:type="dxa"/>
              <w:right w:w="57" w:type="dxa"/>
            </w:tcMar>
            <w:vAlign w:val="center"/>
          </w:tcPr>
          <w:p>
            <w:pPr>
              <w:jc w:val="center"/>
              <w:rPr>
                <w:rFonts w:ascii="宋体" w:hAnsi="宋体" w:eastAsia="宋体" w:cs="宋体"/>
                <w:kern w:val="0"/>
                <w:sz w:val="18"/>
                <w:szCs w:val="18"/>
              </w:rPr>
            </w:pPr>
          </w:p>
        </w:tc>
        <w:tc>
          <w:tcPr>
            <w:tcW w:w="419" w:type="dxa"/>
            <w:tcMar>
              <w:left w:w="57" w:type="dxa"/>
              <w:right w:w="57" w:type="dxa"/>
            </w:tcMar>
            <w:vAlign w:val="center"/>
          </w:tcPr>
          <w:p>
            <w:pPr>
              <w:jc w:val="center"/>
              <w:rPr>
                <w:rFonts w:ascii="宋体" w:hAnsi="宋体" w:eastAsia="宋体" w:cs="宋体"/>
                <w:kern w:val="0"/>
                <w:sz w:val="18"/>
                <w:szCs w:val="18"/>
              </w:rPr>
            </w:pPr>
          </w:p>
        </w:tc>
        <w:tc>
          <w:tcPr>
            <w:tcW w:w="410" w:type="dxa"/>
            <w:tcMar>
              <w:left w:w="57" w:type="dxa"/>
              <w:right w:w="57" w:type="dxa"/>
            </w:tcMar>
            <w:vAlign w:val="center"/>
          </w:tcPr>
          <w:p>
            <w:pPr>
              <w:jc w:val="center"/>
              <w:rPr>
                <w:rFonts w:ascii="宋体" w:hAnsi="宋体" w:eastAsia="宋体" w:cs="宋体"/>
                <w:kern w:val="0"/>
                <w:sz w:val="18"/>
                <w:szCs w:val="18"/>
              </w:rPr>
            </w:pPr>
          </w:p>
        </w:tc>
        <w:tc>
          <w:tcPr>
            <w:tcW w:w="435" w:type="dxa"/>
            <w:tcMar>
              <w:left w:w="57" w:type="dxa"/>
              <w:right w:w="57" w:type="dxa"/>
            </w:tcMar>
            <w:vAlign w:val="center"/>
          </w:tcPr>
          <w:p>
            <w:pPr>
              <w:jc w:val="center"/>
              <w:rPr>
                <w:rFonts w:ascii="宋体" w:hAnsi="宋体" w:eastAsia="宋体" w:cs="宋体"/>
                <w:kern w:val="0"/>
                <w:sz w:val="18"/>
                <w:szCs w:val="18"/>
              </w:rPr>
            </w:pPr>
          </w:p>
        </w:tc>
        <w:tc>
          <w:tcPr>
            <w:tcW w:w="360"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9" w:type="dxa"/>
            <w:tcMar>
              <w:left w:w="57" w:type="dxa"/>
              <w:right w:w="57" w:type="dxa"/>
            </w:tcMar>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393" w:type="dxa"/>
            <w:tcMar>
              <w:left w:w="57" w:type="dxa"/>
              <w:right w:w="57" w:type="dxa"/>
            </w:tcMar>
            <w:vAlign w:val="center"/>
          </w:tcPr>
          <w:p>
            <w:pPr>
              <w:jc w:val="center"/>
              <w:rPr>
                <w:rFonts w:ascii="宋体" w:hAnsi="宋体" w:eastAsia="宋体" w:cs="宋体"/>
                <w:kern w:val="0"/>
                <w:sz w:val="18"/>
                <w:szCs w:val="18"/>
              </w:rPr>
            </w:pPr>
          </w:p>
        </w:tc>
        <w:tc>
          <w:tcPr>
            <w:tcW w:w="382" w:type="dxa"/>
            <w:tcMar>
              <w:left w:w="57" w:type="dxa"/>
              <w:right w:w="57" w:type="dxa"/>
            </w:tcMar>
            <w:vAlign w:val="center"/>
          </w:tcPr>
          <w:p>
            <w:pPr>
              <w:jc w:val="center"/>
              <w:rPr>
                <w:rFonts w:ascii="宋体" w:hAnsi="宋体" w:eastAsia="宋体" w:cs="宋体"/>
                <w:kern w:val="0"/>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jc w:val="center"/>
              <w:textAlignment w:val="center"/>
              <w:rPr>
                <w:rFonts w:ascii="Arial" w:hAnsi="Arial" w:eastAsia="宋体" w:cs="Arial"/>
                <w:kern w:val="0"/>
                <w:sz w:val="18"/>
                <w:szCs w:val="18"/>
              </w:rPr>
            </w:pPr>
            <w:r>
              <w:rPr>
                <w:rFonts w:hint="eastAsia" w:ascii="Arial" w:hAnsi="Arial" w:eastAsia="宋体" w:cs="Arial"/>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0" w:hRule="exact"/>
          <w:jc w:val="center"/>
        </w:trPr>
        <w:tc>
          <w:tcPr>
            <w:tcW w:w="1022" w:type="dxa"/>
            <w:tcMar>
              <w:left w:w="57" w:type="dxa"/>
              <w:right w:w="57" w:type="dxa"/>
            </w:tcMar>
            <w:vAlign w:val="center"/>
          </w:tcPr>
          <w:p>
            <w:pPr>
              <w:widowControl/>
              <w:jc w:val="center"/>
              <w:textAlignment w:val="center"/>
              <w:rPr>
                <w:rFonts w:cs="宋体" w:asciiTheme="minorEastAsia" w:hAnsiTheme="minorEastAsia"/>
                <w:sz w:val="18"/>
                <w:szCs w:val="18"/>
              </w:rPr>
            </w:pPr>
            <w:r>
              <w:rPr>
                <w:rFonts w:hint="eastAsia" w:ascii="宋体" w:hAnsi="宋体" w:eastAsia="宋体" w:cs="宋体"/>
                <w:kern w:val="0"/>
                <w:sz w:val="18"/>
                <w:szCs w:val="18"/>
                <w:lang w:bidi="ar"/>
              </w:rPr>
              <w:t>XF02012C</w:t>
            </w:r>
          </w:p>
        </w:tc>
        <w:tc>
          <w:tcPr>
            <w:tcW w:w="1255" w:type="dxa"/>
            <w:tcMar>
              <w:left w:w="57" w:type="dxa"/>
              <w:right w:w="57" w:type="dxa"/>
            </w:tcMar>
            <w:vAlign w:val="center"/>
          </w:tcPr>
          <w:p>
            <w:pPr>
              <w:widowControl/>
              <w:jc w:val="left"/>
              <w:textAlignment w:val="center"/>
              <w:rPr>
                <w:rFonts w:ascii="宋体" w:hAnsi="宋体" w:eastAsia="宋体" w:cs="宋体"/>
                <w:kern w:val="0"/>
                <w:sz w:val="18"/>
                <w:szCs w:val="18"/>
              </w:rPr>
            </w:pPr>
            <w:r>
              <w:rPr>
                <w:rFonts w:hint="eastAsia" w:ascii="宋体" w:hAnsi="宋体" w:eastAsia="宋体" w:cs="宋体"/>
                <w:kern w:val="0"/>
                <w:sz w:val="18"/>
                <w:szCs w:val="18"/>
              </w:rPr>
              <w:t>酿造工艺学</w:t>
            </w: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568" w:type="dxa"/>
            <w:tcMar>
              <w:left w:w="57" w:type="dxa"/>
              <w:right w:w="57" w:type="dxa"/>
            </w:tcMar>
            <w:vAlign w:val="center"/>
          </w:tcPr>
          <w:p>
            <w:pPr>
              <w:jc w:val="center"/>
              <w:rPr>
                <w:rFonts w:ascii="宋体" w:hAnsi="宋体" w:eastAsia="宋体" w:cs="宋体"/>
                <w:kern w:val="0"/>
                <w:sz w:val="18"/>
                <w:szCs w:val="18"/>
              </w:rPr>
            </w:pPr>
          </w:p>
        </w:tc>
        <w:tc>
          <w:tcPr>
            <w:tcW w:w="395" w:type="dxa"/>
            <w:tcMar>
              <w:left w:w="57" w:type="dxa"/>
              <w:right w:w="57" w:type="dxa"/>
            </w:tcMar>
            <w:vAlign w:val="center"/>
          </w:tcPr>
          <w:p>
            <w:pPr>
              <w:jc w:val="center"/>
              <w:rPr>
                <w:rFonts w:ascii="宋体" w:hAnsi="宋体" w:eastAsia="宋体" w:cs="宋体"/>
                <w:kern w:val="0"/>
                <w:sz w:val="18"/>
                <w:szCs w:val="18"/>
              </w:rPr>
            </w:pPr>
          </w:p>
        </w:tc>
        <w:tc>
          <w:tcPr>
            <w:tcW w:w="419" w:type="dxa"/>
            <w:tcMar>
              <w:left w:w="57" w:type="dxa"/>
              <w:right w:w="57" w:type="dxa"/>
            </w:tcMar>
            <w:vAlign w:val="center"/>
          </w:tcPr>
          <w:p>
            <w:pPr>
              <w:jc w:val="center"/>
              <w:rPr>
                <w:rFonts w:ascii="宋体" w:hAnsi="宋体" w:eastAsia="宋体" w:cs="宋体"/>
                <w:kern w:val="0"/>
                <w:sz w:val="18"/>
                <w:szCs w:val="18"/>
              </w:rPr>
            </w:pPr>
          </w:p>
        </w:tc>
        <w:tc>
          <w:tcPr>
            <w:tcW w:w="410" w:type="dxa"/>
            <w:tcMar>
              <w:left w:w="57" w:type="dxa"/>
              <w:right w:w="57" w:type="dxa"/>
            </w:tcMar>
            <w:vAlign w:val="center"/>
          </w:tcPr>
          <w:p>
            <w:pPr>
              <w:jc w:val="center"/>
              <w:rPr>
                <w:rFonts w:ascii="宋体" w:hAnsi="宋体" w:eastAsia="宋体" w:cs="宋体"/>
                <w:kern w:val="0"/>
                <w:sz w:val="18"/>
                <w:szCs w:val="18"/>
              </w:rPr>
            </w:pPr>
          </w:p>
        </w:tc>
        <w:tc>
          <w:tcPr>
            <w:tcW w:w="435" w:type="dxa"/>
            <w:tcMar>
              <w:left w:w="57" w:type="dxa"/>
              <w:right w:w="57" w:type="dxa"/>
            </w:tcMar>
            <w:vAlign w:val="center"/>
          </w:tcPr>
          <w:p>
            <w:pPr>
              <w:jc w:val="center"/>
              <w:rPr>
                <w:rFonts w:ascii="宋体" w:hAnsi="宋体" w:eastAsia="宋体" w:cs="宋体"/>
                <w:kern w:val="0"/>
                <w:sz w:val="18"/>
                <w:szCs w:val="18"/>
              </w:rPr>
            </w:pPr>
          </w:p>
        </w:tc>
        <w:tc>
          <w:tcPr>
            <w:tcW w:w="360" w:type="dxa"/>
            <w:tcMar>
              <w:left w:w="57" w:type="dxa"/>
              <w:right w:w="57" w:type="dxa"/>
            </w:tcMar>
            <w:vAlign w:val="center"/>
          </w:tcPr>
          <w:p>
            <w:pPr>
              <w:jc w:val="center"/>
              <w:rPr>
                <w:rFonts w:ascii="宋体" w:hAnsi="宋体" w:eastAsia="宋体" w:cs="宋体"/>
                <w:kern w:val="0"/>
                <w:sz w:val="18"/>
                <w:szCs w:val="18"/>
              </w:rPr>
            </w:pPr>
          </w:p>
        </w:tc>
        <w:tc>
          <w:tcPr>
            <w:tcW w:w="389"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393" w:type="dxa"/>
            <w:tcMar>
              <w:left w:w="57" w:type="dxa"/>
              <w:right w:w="57" w:type="dxa"/>
            </w:tcMar>
            <w:vAlign w:val="center"/>
          </w:tcPr>
          <w:p>
            <w:pPr>
              <w:jc w:val="center"/>
              <w:rPr>
                <w:rFonts w:ascii="宋体" w:hAnsi="宋体" w:eastAsia="宋体" w:cs="宋体"/>
                <w:kern w:val="0"/>
                <w:sz w:val="18"/>
                <w:szCs w:val="18"/>
              </w:rPr>
            </w:pPr>
          </w:p>
        </w:tc>
        <w:tc>
          <w:tcPr>
            <w:tcW w:w="382" w:type="dxa"/>
            <w:tcMar>
              <w:left w:w="57" w:type="dxa"/>
              <w:right w:w="57" w:type="dxa"/>
            </w:tcMar>
            <w:vAlign w:val="center"/>
          </w:tcPr>
          <w:p>
            <w:pPr>
              <w:jc w:val="center"/>
              <w:rPr>
                <w:rFonts w:ascii="宋体" w:hAnsi="宋体" w:eastAsia="宋体" w:cs="宋体"/>
                <w:kern w:val="0"/>
                <w:sz w:val="18"/>
                <w:szCs w:val="18"/>
              </w:rPr>
            </w:pPr>
          </w:p>
        </w:tc>
        <w:tc>
          <w:tcPr>
            <w:tcW w:w="489" w:type="dxa"/>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查</w:t>
            </w:r>
          </w:p>
        </w:tc>
        <w:tc>
          <w:tcPr>
            <w:tcW w:w="678" w:type="dxa"/>
            <w:tcMar>
              <w:left w:w="57" w:type="dxa"/>
              <w:right w:w="57" w:type="dxa"/>
            </w:tcMar>
            <w:vAlign w:val="center"/>
          </w:tcPr>
          <w:p>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0" w:hRule="exact"/>
          <w:jc w:val="center"/>
        </w:trPr>
        <w:tc>
          <w:tcPr>
            <w:tcW w:w="1022" w:type="dxa"/>
            <w:tcMar>
              <w:left w:w="57" w:type="dxa"/>
              <w:right w:w="57" w:type="dxa"/>
            </w:tcMar>
            <w:vAlign w:val="center"/>
          </w:tcPr>
          <w:p>
            <w:pPr>
              <w:jc w:val="center"/>
              <w:rPr>
                <w:rFonts w:cs="宋体" w:asciiTheme="minorEastAsia" w:hAnsiTheme="minorEastAsia"/>
                <w:sz w:val="18"/>
                <w:szCs w:val="18"/>
              </w:rPr>
            </w:pPr>
            <w:r>
              <w:rPr>
                <w:rFonts w:hint="eastAsia" w:cs="宋体" w:asciiTheme="minorEastAsia" w:hAnsiTheme="minorEastAsia"/>
                <w:sz w:val="18"/>
                <w:szCs w:val="18"/>
              </w:rPr>
              <w:t>合计</w:t>
            </w:r>
          </w:p>
        </w:tc>
        <w:tc>
          <w:tcPr>
            <w:tcW w:w="1255" w:type="dxa"/>
            <w:tcMar>
              <w:left w:w="57" w:type="dxa"/>
              <w:right w:w="57" w:type="dxa"/>
            </w:tcMar>
            <w:vAlign w:val="center"/>
          </w:tcPr>
          <w:p>
            <w:pPr>
              <w:rPr>
                <w:rFonts w:ascii="宋体" w:hAnsi="宋体" w:cs="宋体"/>
                <w:sz w:val="18"/>
                <w:szCs w:val="18"/>
              </w:rPr>
            </w:pPr>
          </w:p>
        </w:tc>
        <w:tc>
          <w:tcPr>
            <w:tcW w:w="521"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49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160</w:t>
            </w:r>
          </w:p>
        </w:tc>
        <w:tc>
          <w:tcPr>
            <w:tcW w:w="573"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160</w:t>
            </w:r>
          </w:p>
        </w:tc>
        <w:tc>
          <w:tcPr>
            <w:tcW w:w="57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568"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95"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9"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1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32</w:t>
            </w:r>
          </w:p>
        </w:tc>
        <w:tc>
          <w:tcPr>
            <w:tcW w:w="435"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56</w:t>
            </w:r>
          </w:p>
        </w:tc>
        <w:tc>
          <w:tcPr>
            <w:tcW w:w="360"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24</w:t>
            </w:r>
          </w:p>
        </w:tc>
        <w:tc>
          <w:tcPr>
            <w:tcW w:w="389" w:type="dxa"/>
            <w:tcMar>
              <w:left w:w="57" w:type="dxa"/>
              <w:right w:w="57" w:type="dxa"/>
            </w:tcMar>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48</w:t>
            </w:r>
          </w:p>
        </w:tc>
        <w:tc>
          <w:tcPr>
            <w:tcW w:w="393"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382" w:type="dxa"/>
            <w:tcMar>
              <w:left w:w="57" w:type="dxa"/>
              <w:right w:w="57" w:type="dxa"/>
            </w:tcMar>
            <w:vAlign w:val="center"/>
          </w:tcPr>
          <w:p>
            <w:pPr>
              <w:widowControl/>
              <w:jc w:val="center"/>
              <w:textAlignment w:val="center"/>
              <w:rPr>
                <w:rFonts w:ascii="宋体" w:hAnsi="宋体" w:eastAsia="宋体" w:cs="宋体"/>
                <w:kern w:val="0"/>
                <w:sz w:val="18"/>
                <w:szCs w:val="18"/>
              </w:rPr>
            </w:pPr>
          </w:p>
        </w:tc>
        <w:tc>
          <w:tcPr>
            <w:tcW w:w="489" w:type="dxa"/>
            <w:vAlign w:val="center"/>
          </w:tcPr>
          <w:p>
            <w:pPr>
              <w:widowControl/>
              <w:jc w:val="center"/>
              <w:textAlignment w:val="center"/>
              <w:rPr>
                <w:rFonts w:cs="宋体" w:asciiTheme="minorEastAsia" w:hAnsiTheme="minorEastAsia"/>
                <w:sz w:val="18"/>
                <w:szCs w:val="18"/>
              </w:rPr>
            </w:pPr>
          </w:p>
        </w:tc>
        <w:tc>
          <w:tcPr>
            <w:tcW w:w="678" w:type="dxa"/>
            <w:tcMar>
              <w:left w:w="57" w:type="dxa"/>
              <w:right w:w="57" w:type="dxa"/>
            </w:tcMar>
            <w:vAlign w:val="center"/>
          </w:tcPr>
          <w:p>
            <w:pPr>
              <w:widowControl/>
              <w:textAlignment w:val="center"/>
              <w:rPr>
                <w:rFonts w:cs="宋体" w:asciiTheme="minorEastAsia" w:hAnsiTheme="minorEastAsia"/>
                <w:sz w:val="18"/>
                <w:szCs w:val="18"/>
              </w:rPr>
            </w:pPr>
          </w:p>
        </w:tc>
      </w:tr>
    </w:tbl>
    <w:p>
      <w:pPr>
        <w:spacing w:line="460" w:lineRule="exact"/>
        <w:ind w:left="420" w:leftChars="200"/>
        <w:jc w:val="left"/>
        <w:rPr>
          <w:rFonts w:asciiTheme="minorEastAsia" w:hAnsiTheme="minorEastAsia" w:cstheme="minorEastAsia"/>
          <w:sz w:val="18"/>
          <w:szCs w:val="18"/>
        </w:rPr>
      </w:pPr>
      <w:r>
        <w:rPr>
          <w:rFonts w:hint="eastAsia" w:cs="宋体" w:asciiTheme="minorEastAsia" w:hAnsiTheme="minorEastAsia"/>
          <w:sz w:val="18"/>
          <w:szCs w:val="18"/>
        </w:rPr>
        <w:t>备注：最低选修10学分</w:t>
      </w:r>
      <w:r>
        <w:rPr>
          <w:rFonts w:hint="eastAsia" w:asciiTheme="minorEastAsia" w:hAnsiTheme="minorEastAsia" w:cstheme="minorEastAsia"/>
          <w:sz w:val="18"/>
          <w:szCs w:val="18"/>
        </w:rPr>
        <w:t>。</w:t>
      </w:r>
    </w:p>
    <w:p>
      <w:pPr>
        <w:spacing w:line="46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表9 基础实践课程                                   食品科学与工程（春季高考）专业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83"/>
        <w:gridCol w:w="3757"/>
        <w:gridCol w:w="589"/>
        <w:gridCol w:w="1000"/>
        <w:gridCol w:w="1030"/>
        <w:gridCol w:w="16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83" w:type="dxa"/>
            <w:tcBorders>
              <w:top w:val="single" w:color="auto" w:sz="12" w:space="0"/>
            </w:tcBorders>
            <w:vAlign w:val="center"/>
          </w:tcPr>
          <w:p>
            <w:pPr>
              <w:spacing w:line="460" w:lineRule="exact"/>
              <w:jc w:val="center"/>
              <w:rPr>
                <w:rFonts w:ascii="宋体" w:hAnsi="宋体" w:cs="宋体"/>
                <w:sz w:val="18"/>
                <w:szCs w:val="18"/>
              </w:rPr>
            </w:pPr>
            <w:r>
              <w:rPr>
                <w:rFonts w:hint="eastAsia" w:ascii="宋体" w:hAnsi="宋体" w:cs="宋体"/>
                <w:sz w:val="18"/>
                <w:szCs w:val="18"/>
              </w:rPr>
              <w:t>课程代码</w:t>
            </w:r>
          </w:p>
        </w:tc>
        <w:tc>
          <w:tcPr>
            <w:tcW w:w="3757"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课程名称</w:t>
            </w:r>
          </w:p>
        </w:tc>
        <w:tc>
          <w:tcPr>
            <w:tcW w:w="589"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学分</w:t>
            </w:r>
          </w:p>
        </w:tc>
        <w:tc>
          <w:tcPr>
            <w:tcW w:w="1000"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学时（周）</w:t>
            </w:r>
          </w:p>
        </w:tc>
        <w:tc>
          <w:tcPr>
            <w:tcW w:w="1030"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开设学期</w:t>
            </w:r>
          </w:p>
        </w:tc>
        <w:tc>
          <w:tcPr>
            <w:tcW w:w="1695"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3" w:type="dxa"/>
            <w:vAlign w:val="center"/>
          </w:tcPr>
          <w:p>
            <w:pPr>
              <w:widowControl/>
              <w:jc w:val="center"/>
              <w:textAlignment w:val="center"/>
              <w:rPr>
                <w:rFonts w:ascii="宋体" w:hAnsi="宋体" w:cs="宋体"/>
                <w:sz w:val="18"/>
                <w:szCs w:val="18"/>
              </w:rPr>
            </w:pPr>
            <w:r>
              <w:rPr>
                <w:rFonts w:ascii="宋体" w:hAnsi="宋体" w:cs="宋体"/>
                <w:kern w:val="0"/>
                <w:sz w:val="18"/>
                <w:szCs w:val="18"/>
                <w:lang w:bidi="ar"/>
              </w:rPr>
              <w:t>BG08000</w:t>
            </w:r>
            <w:r>
              <w:rPr>
                <w:rFonts w:hint="eastAsia" w:ascii="宋体" w:hAnsi="宋体" w:cs="宋体"/>
                <w:kern w:val="0"/>
                <w:sz w:val="18"/>
                <w:szCs w:val="18"/>
                <w:lang w:bidi="ar"/>
              </w:rPr>
              <w:t>3</w:t>
            </w:r>
          </w:p>
        </w:tc>
        <w:tc>
          <w:tcPr>
            <w:tcW w:w="3757" w:type="dxa"/>
            <w:vAlign w:val="center"/>
          </w:tcPr>
          <w:p>
            <w:pPr>
              <w:widowControl/>
              <w:rPr>
                <w:rFonts w:ascii="宋体" w:hAnsi="宋体" w:cs="宋体"/>
                <w:kern w:val="0"/>
                <w:sz w:val="18"/>
                <w:szCs w:val="18"/>
              </w:rPr>
            </w:pPr>
            <w:r>
              <w:rPr>
                <w:rFonts w:hint="eastAsia" w:ascii="宋体" w:hAnsi="宋体" w:cs="宋体"/>
                <w:kern w:val="0"/>
                <w:sz w:val="18"/>
                <w:szCs w:val="18"/>
              </w:rPr>
              <w:t>入学教育、军事技能</w:t>
            </w:r>
          </w:p>
        </w:tc>
        <w:tc>
          <w:tcPr>
            <w:tcW w:w="589" w:type="dxa"/>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1000" w:type="dxa"/>
            <w:vAlign w:val="center"/>
          </w:tcPr>
          <w:p>
            <w:pPr>
              <w:widowControl/>
              <w:jc w:val="center"/>
              <w:rPr>
                <w:rFonts w:ascii="宋体" w:hAnsi="宋体" w:cs="宋体"/>
                <w:kern w:val="0"/>
                <w:sz w:val="18"/>
                <w:szCs w:val="18"/>
              </w:rPr>
            </w:pPr>
            <w:r>
              <w:rPr>
                <w:rFonts w:ascii="宋体" w:hAnsi="宋体" w:cs="宋体"/>
                <w:kern w:val="0"/>
                <w:sz w:val="18"/>
                <w:szCs w:val="18"/>
              </w:rPr>
              <w:t>2</w:t>
            </w:r>
            <w:r>
              <w:rPr>
                <w:rFonts w:hint="eastAsia" w:ascii="宋体" w:hAnsi="宋体" w:cs="宋体"/>
                <w:kern w:val="0"/>
                <w:sz w:val="18"/>
                <w:szCs w:val="18"/>
              </w:rPr>
              <w:t>周</w:t>
            </w:r>
          </w:p>
        </w:tc>
        <w:tc>
          <w:tcPr>
            <w:tcW w:w="1030" w:type="dxa"/>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1695" w:type="dxa"/>
            <w:vAlign w:val="center"/>
          </w:tcPr>
          <w:p>
            <w:pPr>
              <w:widowControl/>
              <w:jc w:val="center"/>
              <w:rPr>
                <w:rFonts w:ascii="宋体" w:hAnsi="宋体" w:cs="宋体"/>
                <w:kern w:val="0"/>
                <w:sz w:val="18"/>
                <w:szCs w:val="18"/>
              </w:rPr>
            </w:pPr>
            <w:r>
              <w:rPr>
                <w:rFonts w:hint="eastAsia" w:ascii="宋体" w:hAnsi="宋体" w:cs="宋体"/>
                <w:kern w:val="0"/>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3" w:type="dxa"/>
            <w:vAlign w:val="center"/>
          </w:tcPr>
          <w:p>
            <w:pPr>
              <w:widowControl/>
              <w:jc w:val="center"/>
              <w:textAlignment w:val="center"/>
              <w:rPr>
                <w:rFonts w:ascii="宋体" w:hAnsi="宋体" w:cs="宋体"/>
                <w:sz w:val="18"/>
                <w:szCs w:val="18"/>
              </w:rPr>
            </w:pPr>
            <w:r>
              <w:rPr>
                <w:rFonts w:ascii="宋体" w:hAnsi="宋体" w:cs="宋体"/>
                <w:sz w:val="18"/>
                <w:szCs w:val="18"/>
              </w:rPr>
              <w:t>BG100001</w:t>
            </w:r>
          </w:p>
        </w:tc>
        <w:tc>
          <w:tcPr>
            <w:tcW w:w="3757" w:type="dxa"/>
            <w:vAlign w:val="center"/>
          </w:tcPr>
          <w:p>
            <w:pPr>
              <w:widowControl/>
              <w:rPr>
                <w:rFonts w:ascii="宋体" w:hAnsi="宋体" w:cs="宋体"/>
                <w:kern w:val="0"/>
                <w:sz w:val="18"/>
                <w:szCs w:val="18"/>
              </w:rPr>
            </w:pPr>
            <w:r>
              <w:rPr>
                <w:rFonts w:hint="eastAsia" w:ascii="宋体" w:hAnsi="宋体" w:cs="宋体"/>
                <w:kern w:val="0"/>
                <w:sz w:val="18"/>
                <w:szCs w:val="18"/>
              </w:rPr>
              <w:t>专业与公益劳动</w:t>
            </w:r>
          </w:p>
        </w:tc>
        <w:tc>
          <w:tcPr>
            <w:tcW w:w="589" w:type="dxa"/>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1000"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周）</w:t>
            </w:r>
          </w:p>
        </w:tc>
        <w:tc>
          <w:tcPr>
            <w:tcW w:w="1030" w:type="dxa"/>
            <w:vAlign w:val="center"/>
          </w:tcPr>
          <w:p>
            <w:pPr>
              <w:widowControl/>
              <w:jc w:val="center"/>
              <w:rPr>
                <w:rFonts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w:t>
            </w:r>
            <w:r>
              <w:rPr>
                <w:rFonts w:ascii="宋体" w:hAnsi="宋体" w:cs="宋体"/>
                <w:kern w:val="0"/>
                <w:sz w:val="18"/>
                <w:szCs w:val="18"/>
              </w:rPr>
              <w:t>2</w:t>
            </w:r>
          </w:p>
        </w:tc>
        <w:tc>
          <w:tcPr>
            <w:tcW w:w="1695" w:type="dxa"/>
            <w:vAlign w:val="center"/>
          </w:tcPr>
          <w:p>
            <w:pPr>
              <w:jc w:val="center"/>
              <w:rPr>
                <w:rFonts w:ascii="宋体" w:hAnsi="宋体" w:cs="宋体"/>
                <w:kern w:val="0"/>
                <w:sz w:val="18"/>
                <w:szCs w:val="18"/>
              </w:rPr>
            </w:pPr>
            <w:r>
              <w:rPr>
                <w:rFonts w:hint="eastAsia" w:ascii="宋体" w:hAnsi="宋体" w:cs="宋体"/>
                <w:kern w:val="0"/>
                <w:sz w:val="18"/>
                <w:szCs w:val="18"/>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3" w:type="dxa"/>
            <w:vAlign w:val="center"/>
          </w:tcPr>
          <w:p>
            <w:pPr>
              <w:widowControl/>
              <w:jc w:val="center"/>
              <w:textAlignment w:val="center"/>
              <w:rPr>
                <w:rFonts w:ascii="宋体" w:hAnsi="宋体" w:cs="宋体"/>
                <w:sz w:val="18"/>
                <w:szCs w:val="18"/>
              </w:rPr>
            </w:pPr>
            <w:r>
              <w:rPr>
                <w:rFonts w:ascii="宋体" w:hAnsi="宋体" w:cs="宋体"/>
                <w:sz w:val="18"/>
                <w:szCs w:val="18"/>
              </w:rPr>
              <w:t>BG060001</w:t>
            </w:r>
          </w:p>
        </w:tc>
        <w:tc>
          <w:tcPr>
            <w:tcW w:w="3757" w:type="dxa"/>
            <w:vAlign w:val="center"/>
          </w:tcPr>
          <w:p>
            <w:pPr>
              <w:widowControl/>
              <w:rPr>
                <w:rFonts w:ascii="宋体" w:hAnsi="宋体" w:cs="宋体"/>
                <w:kern w:val="0"/>
                <w:sz w:val="18"/>
                <w:szCs w:val="18"/>
              </w:rPr>
            </w:pPr>
            <w:r>
              <w:rPr>
                <w:rFonts w:hint="eastAsia" w:ascii="宋体" w:hAnsi="宋体" w:cs="宋体"/>
                <w:kern w:val="0"/>
                <w:sz w:val="18"/>
                <w:szCs w:val="18"/>
              </w:rPr>
              <w:t>大学生体质健康测试</w:t>
            </w:r>
          </w:p>
        </w:tc>
        <w:tc>
          <w:tcPr>
            <w:tcW w:w="589" w:type="dxa"/>
            <w:vAlign w:val="center"/>
          </w:tcPr>
          <w:p>
            <w:pPr>
              <w:widowControl/>
              <w:jc w:val="center"/>
              <w:rPr>
                <w:rFonts w:ascii="宋体" w:hAnsi="宋体" w:cs="宋体"/>
                <w:kern w:val="0"/>
                <w:sz w:val="18"/>
                <w:szCs w:val="18"/>
              </w:rPr>
            </w:pPr>
            <w:r>
              <w:rPr>
                <w:rFonts w:ascii="宋体" w:hAnsi="宋体" w:cs="宋体"/>
                <w:kern w:val="0"/>
                <w:sz w:val="18"/>
                <w:szCs w:val="18"/>
              </w:rPr>
              <w:t>0.5</w:t>
            </w:r>
          </w:p>
        </w:tc>
        <w:tc>
          <w:tcPr>
            <w:tcW w:w="1000"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0.5</w:t>
            </w:r>
            <w:r>
              <w:rPr>
                <w:rFonts w:hint="eastAsia" w:ascii="宋体" w:hAnsi="宋体" w:cs="宋体"/>
                <w:kern w:val="0"/>
                <w:sz w:val="18"/>
                <w:szCs w:val="18"/>
              </w:rPr>
              <w:t>周）</w:t>
            </w:r>
          </w:p>
        </w:tc>
        <w:tc>
          <w:tcPr>
            <w:tcW w:w="1030" w:type="dxa"/>
            <w:vAlign w:val="center"/>
          </w:tcPr>
          <w:p>
            <w:pPr>
              <w:widowControl/>
              <w:jc w:val="center"/>
              <w:rPr>
                <w:rFonts w:ascii="宋体" w:hAnsi="宋体" w:cs="宋体"/>
                <w:kern w:val="0"/>
                <w:sz w:val="18"/>
                <w:szCs w:val="18"/>
              </w:rPr>
            </w:pPr>
          </w:p>
        </w:tc>
        <w:tc>
          <w:tcPr>
            <w:tcW w:w="1695" w:type="dxa"/>
            <w:vAlign w:val="center"/>
          </w:tcPr>
          <w:p>
            <w:pPr>
              <w:widowControl/>
              <w:jc w:val="center"/>
              <w:rPr>
                <w:rFonts w:ascii="宋体" w:hAnsi="宋体" w:cs="宋体"/>
                <w:kern w:val="0"/>
                <w:sz w:val="18"/>
                <w:szCs w:val="18"/>
              </w:rPr>
            </w:pPr>
            <w:r>
              <w:rPr>
                <w:rFonts w:hint="eastAsia" w:ascii="宋体" w:hAnsi="宋体" w:cs="宋体"/>
                <w:kern w:val="0"/>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3" w:type="dxa"/>
            <w:vAlign w:val="center"/>
          </w:tcPr>
          <w:p>
            <w:pPr>
              <w:widowControl/>
              <w:jc w:val="center"/>
              <w:textAlignment w:val="center"/>
              <w:rPr>
                <w:rFonts w:ascii="宋体" w:hAnsi="宋体" w:cs="宋体"/>
                <w:sz w:val="18"/>
                <w:szCs w:val="18"/>
              </w:rPr>
            </w:pPr>
            <w:r>
              <w:rPr>
                <w:rFonts w:ascii="宋体" w:hAnsi="宋体" w:cs="宋体"/>
                <w:sz w:val="18"/>
                <w:szCs w:val="18"/>
              </w:rPr>
              <w:t>BG090001</w:t>
            </w:r>
          </w:p>
        </w:tc>
        <w:tc>
          <w:tcPr>
            <w:tcW w:w="3757" w:type="dxa"/>
            <w:vAlign w:val="center"/>
          </w:tcPr>
          <w:p>
            <w:pPr>
              <w:widowControl/>
              <w:rPr>
                <w:rFonts w:ascii="宋体" w:hAnsi="宋体" w:cs="宋体"/>
                <w:kern w:val="0"/>
                <w:sz w:val="18"/>
                <w:szCs w:val="18"/>
              </w:rPr>
            </w:pPr>
            <w:r>
              <w:rPr>
                <w:rFonts w:hint="eastAsia" w:ascii="宋体" w:hAnsi="宋体" w:cs="宋体"/>
                <w:kern w:val="0"/>
                <w:sz w:val="18"/>
                <w:szCs w:val="18"/>
              </w:rPr>
              <w:t>思想政治理论课实践教学</w:t>
            </w:r>
          </w:p>
        </w:tc>
        <w:tc>
          <w:tcPr>
            <w:tcW w:w="589" w:type="dxa"/>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1000"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周）</w:t>
            </w:r>
          </w:p>
        </w:tc>
        <w:tc>
          <w:tcPr>
            <w:tcW w:w="1030" w:type="dxa"/>
            <w:vAlign w:val="center"/>
          </w:tcPr>
          <w:p>
            <w:pPr>
              <w:widowControl/>
              <w:jc w:val="center"/>
              <w:rPr>
                <w:rFonts w:ascii="宋体" w:hAnsi="宋体" w:cs="宋体"/>
                <w:kern w:val="0"/>
                <w:sz w:val="18"/>
                <w:szCs w:val="18"/>
              </w:rPr>
            </w:pPr>
            <w:r>
              <w:rPr>
                <w:rFonts w:hint="eastAsia" w:ascii="宋体" w:hAnsi="宋体" w:cs="宋体"/>
                <w:kern w:val="0"/>
                <w:sz w:val="18"/>
                <w:szCs w:val="18"/>
              </w:rPr>
              <w:t>假期</w:t>
            </w:r>
          </w:p>
        </w:tc>
        <w:tc>
          <w:tcPr>
            <w:tcW w:w="1695" w:type="dxa"/>
            <w:vAlign w:val="center"/>
          </w:tcPr>
          <w:p>
            <w:pPr>
              <w:widowControl/>
              <w:jc w:val="center"/>
              <w:rPr>
                <w:rFonts w:ascii="宋体" w:hAnsi="宋体" w:cs="宋体"/>
                <w:kern w:val="0"/>
                <w:sz w:val="18"/>
                <w:szCs w:val="18"/>
              </w:rPr>
            </w:pPr>
            <w:r>
              <w:rPr>
                <w:rFonts w:hint="eastAsia" w:ascii="宋体" w:hAnsi="宋体" w:cs="宋体"/>
                <w:kern w:val="0"/>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3" w:type="dxa"/>
            <w:vAlign w:val="center"/>
          </w:tcPr>
          <w:p>
            <w:pPr>
              <w:widowControl/>
              <w:jc w:val="center"/>
              <w:textAlignment w:val="center"/>
              <w:rPr>
                <w:rFonts w:ascii="宋体" w:hAnsi="宋体" w:cs="宋体"/>
                <w:sz w:val="18"/>
                <w:szCs w:val="18"/>
              </w:rPr>
            </w:pPr>
            <w:r>
              <w:rPr>
                <w:rFonts w:ascii="宋体" w:hAnsi="宋体" w:cs="宋体"/>
                <w:sz w:val="18"/>
                <w:szCs w:val="18"/>
              </w:rPr>
              <w:t>BG080002</w:t>
            </w:r>
          </w:p>
        </w:tc>
        <w:tc>
          <w:tcPr>
            <w:tcW w:w="3757" w:type="dxa"/>
            <w:vAlign w:val="center"/>
          </w:tcPr>
          <w:p>
            <w:pPr>
              <w:widowControl/>
              <w:rPr>
                <w:rFonts w:ascii="宋体" w:hAnsi="宋体" w:cs="宋体"/>
                <w:kern w:val="0"/>
                <w:sz w:val="18"/>
                <w:szCs w:val="18"/>
              </w:rPr>
            </w:pPr>
            <w:r>
              <w:rPr>
                <w:rFonts w:hint="eastAsia" w:ascii="宋体" w:hAnsi="宋体" w:cs="宋体"/>
                <w:sz w:val="18"/>
                <w:szCs w:val="18"/>
              </w:rPr>
              <w:t>《大学生职业生涯发展与就业指导》实践教学</w:t>
            </w:r>
          </w:p>
        </w:tc>
        <w:tc>
          <w:tcPr>
            <w:tcW w:w="589" w:type="dxa"/>
            <w:vAlign w:val="center"/>
          </w:tcPr>
          <w:p>
            <w:pPr>
              <w:widowControl/>
              <w:jc w:val="center"/>
              <w:rPr>
                <w:rFonts w:ascii="宋体" w:hAnsi="宋体" w:cs="宋体"/>
                <w:kern w:val="0"/>
                <w:sz w:val="18"/>
                <w:szCs w:val="18"/>
              </w:rPr>
            </w:pPr>
            <w:r>
              <w:rPr>
                <w:rFonts w:ascii="宋体" w:hAnsi="宋体" w:cs="宋体"/>
                <w:kern w:val="0"/>
                <w:sz w:val="18"/>
                <w:szCs w:val="18"/>
              </w:rPr>
              <w:t>0.5</w:t>
            </w:r>
          </w:p>
        </w:tc>
        <w:tc>
          <w:tcPr>
            <w:tcW w:w="1000"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0.5</w:t>
            </w:r>
            <w:r>
              <w:rPr>
                <w:rFonts w:hint="eastAsia" w:ascii="宋体" w:hAnsi="宋体" w:cs="宋体"/>
                <w:kern w:val="0"/>
                <w:sz w:val="18"/>
                <w:szCs w:val="18"/>
              </w:rPr>
              <w:t>周）</w:t>
            </w:r>
          </w:p>
        </w:tc>
        <w:tc>
          <w:tcPr>
            <w:tcW w:w="1030" w:type="dxa"/>
            <w:vAlign w:val="center"/>
          </w:tcPr>
          <w:p>
            <w:pPr>
              <w:widowControl/>
              <w:jc w:val="center"/>
              <w:rPr>
                <w:rFonts w:ascii="宋体" w:hAnsi="宋体" w:cs="宋体"/>
                <w:kern w:val="0"/>
                <w:sz w:val="18"/>
                <w:szCs w:val="18"/>
              </w:rPr>
            </w:pPr>
          </w:p>
        </w:tc>
        <w:tc>
          <w:tcPr>
            <w:tcW w:w="1695" w:type="dxa"/>
            <w:vAlign w:val="center"/>
          </w:tcPr>
          <w:p>
            <w:pPr>
              <w:widowControl/>
              <w:jc w:val="center"/>
              <w:rPr>
                <w:rFonts w:ascii="宋体" w:hAnsi="宋体" w:cs="宋体"/>
                <w:kern w:val="0"/>
                <w:sz w:val="18"/>
                <w:szCs w:val="18"/>
              </w:rPr>
            </w:pPr>
            <w:r>
              <w:rPr>
                <w:rFonts w:hint="eastAsia" w:ascii="宋体" w:hAnsi="宋体" w:cs="宋体"/>
                <w:kern w:val="0"/>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3" w:type="dxa"/>
            <w:vAlign w:val="center"/>
          </w:tcPr>
          <w:p>
            <w:pPr>
              <w:widowControl/>
              <w:jc w:val="center"/>
              <w:textAlignment w:val="center"/>
              <w:rPr>
                <w:rFonts w:ascii="宋体" w:hAnsi="宋体" w:cs="宋体"/>
                <w:sz w:val="18"/>
                <w:szCs w:val="18"/>
              </w:rPr>
            </w:pPr>
            <w:r>
              <w:rPr>
                <w:rFonts w:ascii="宋体" w:hAnsi="宋体" w:cs="宋体"/>
                <w:sz w:val="18"/>
                <w:szCs w:val="18"/>
              </w:rPr>
              <w:t>BG160001</w:t>
            </w:r>
          </w:p>
        </w:tc>
        <w:tc>
          <w:tcPr>
            <w:tcW w:w="3757" w:type="dxa"/>
            <w:vAlign w:val="center"/>
          </w:tcPr>
          <w:p>
            <w:pPr>
              <w:widowControl/>
              <w:rPr>
                <w:rFonts w:ascii="宋体" w:hAnsi="宋体" w:cs="宋体"/>
                <w:kern w:val="0"/>
                <w:sz w:val="18"/>
                <w:szCs w:val="18"/>
              </w:rPr>
            </w:pPr>
            <w:r>
              <w:rPr>
                <w:rFonts w:hint="eastAsia" w:ascii="宋体" w:hAnsi="宋体" w:cs="宋体"/>
                <w:kern w:val="0"/>
                <w:sz w:val="18"/>
                <w:szCs w:val="18"/>
              </w:rPr>
              <w:t>社会实践与调查报告</w:t>
            </w:r>
          </w:p>
        </w:tc>
        <w:tc>
          <w:tcPr>
            <w:tcW w:w="589" w:type="dxa"/>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1000"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周）</w:t>
            </w:r>
          </w:p>
        </w:tc>
        <w:tc>
          <w:tcPr>
            <w:tcW w:w="1030" w:type="dxa"/>
            <w:vAlign w:val="center"/>
          </w:tcPr>
          <w:p>
            <w:pPr>
              <w:widowControl/>
              <w:jc w:val="center"/>
              <w:rPr>
                <w:rFonts w:ascii="宋体" w:hAnsi="宋体" w:cs="宋体"/>
                <w:kern w:val="0"/>
                <w:sz w:val="18"/>
                <w:szCs w:val="18"/>
              </w:rPr>
            </w:pPr>
            <w:r>
              <w:rPr>
                <w:rFonts w:hint="eastAsia" w:ascii="宋体" w:hAnsi="宋体" w:cs="宋体"/>
                <w:kern w:val="0"/>
                <w:sz w:val="18"/>
                <w:szCs w:val="18"/>
              </w:rPr>
              <w:t>假期</w:t>
            </w:r>
          </w:p>
        </w:tc>
        <w:tc>
          <w:tcPr>
            <w:tcW w:w="1695" w:type="dxa"/>
            <w:vAlign w:val="center"/>
          </w:tcPr>
          <w:p>
            <w:pPr>
              <w:widowControl/>
              <w:jc w:val="center"/>
              <w:rPr>
                <w:rFonts w:ascii="宋体" w:hAnsi="宋体" w:cs="宋体"/>
                <w:kern w:val="0"/>
                <w:sz w:val="18"/>
                <w:szCs w:val="18"/>
              </w:rPr>
            </w:pPr>
            <w:r>
              <w:rPr>
                <w:rFonts w:hint="eastAsia" w:ascii="宋体" w:hAnsi="宋体" w:cs="宋体"/>
                <w:kern w:val="0"/>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3" w:type="dxa"/>
            <w:vAlign w:val="center"/>
          </w:tcPr>
          <w:p>
            <w:pPr>
              <w:widowControl/>
              <w:jc w:val="center"/>
              <w:textAlignment w:val="center"/>
              <w:rPr>
                <w:rFonts w:ascii="宋体" w:hAnsi="宋体" w:cs="宋体"/>
                <w:sz w:val="18"/>
                <w:szCs w:val="18"/>
              </w:rPr>
            </w:pPr>
            <w:r>
              <w:rPr>
                <w:rFonts w:ascii="宋体" w:hAnsi="宋体" w:cs="宋体"/>
                <w:sz w:val="18"/>
                <w:szCs w:val="18"/>
              </w:rPr>
              <w:t>BG160002</w:t>
            </w:r>
          </w:p>
        </w:tc>
        <w:tc>
          <w:tcPr>
            <w:tcW w:w="3757" w:type="dxa"/>
            <w:vAlign w:val="center"/>
          </w:tcPr>
          <w:p>
            <w:pPr>
              <w:widowControl/>
              <w:rPr>
                <w:rFonts w:ascii="宋体" w:hAnsi="宋体" w:cs="宋体"/>
                <w:kern w:val="0"/>
                <w:sz w:val="18"/>
                <w:szCs w:val="18"/>
              </w:rPr>
            </w:pPr>
            <w:r>
              <w:rPr>
                <w:rFonts w:hint="eastAsia" w:ascii="宋体" w:hAnsi="宋体" w:cs="宋体"/>
                <w:kern w:val="0"/>
                <w:sz w:val="18"/>
                <w:szCs w:val="18"/>
              </w:rPr>
              <w:t>创新创业实践教学</w:t>
            </w:r>
          </w:p>
        </w:tc>
        <w:tc>
          <w:tcPr>
            <w:tcW w:w="589" w:type="dxa"/>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1000"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周）</w:t>
            </w:r>
          </w:p>
        </w:tc>
        <w:tc>
          <w:tcPr>
            <w:tcW w:w="1030" w:type="dxa"/>
            <w:vAlign w:val="center"/>
          </w:tcPr>
          <w:p>
            <w:pPr>
              <w:widowControl/>
              <w:jc w:val="center"/>
              <w:rPr>
                <w:rFonts w:ascii="宋体" w:hAnsi="宋体" w:cs="宋体"/>
                <w:kern w:val="0"/>
                <w:sz w:val="18"/>
                <w:szCs w:val="18"/>
              </w:rPr>
            </w:pPr>
          </w:p>
        </w:tc>
        <w:tc>
          <w:tcPr>
            <w:tcW w:w="1695" w:type="dxa"/>
            <w:vAlign w:val="center"/>
          </w:tcPr>
          <w:p>
            <w:pPr>
              <w:widowControl/>
              <w:jc w:val="center"/>
              <w:rPr>
                <w:rFonts w:ascii="宋体" w:hAnsi="宋体" w:cs="宋体"/>
                <w:kern w:val="0"/>
                <w:sz w:val="18"/>
                <w:szCs w:val="18"/>
              </w:rPr>
            </w:pPr>
            <w:r>
              <w:rPr>
                <w:rFonts w:hint="eastAsia" w:ascii="宋体" w:hAnsi="宋体" w:cs="宋体"/>
                <w:kern w:val="0"/>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3" w:type="dxa"/>
            <w:vAlign w:val="center"/>
          </w:tcPr>
          <w:p>
            <w:pPr>
              <w:widowControl/>
              <w:jc w:val="center"/>
              <w:textAlignment w:val="center"/>
              <w:rPr>
                <w:rFonts w:ascii="宋体" w:hAnsi="宋体" w:cs="宋体"/>
                <w:sz w:val="18"/>
                <w:szCs w:val="18"/>
              </w:rPr>
            </w:pPr>
            <w:r>
              <w:rPr>
                <w:rFonts w:ascii="宋体" w:hAnsi="宋体" w:cs="宋体"/>
                <w:sz w:val="18"/>
                <w:szCs w:val="18"/>
              </w:rPr>
              <w:t>BG070002</w:t>
            </w:r>
          </w:p>
        </w:tc>
        <w:tc>
          <w:tcPr>
            <w:tcW w:w="3757" w:type="dxa"/>
            <w:vAlign w:val="center"/>
          </w:tcPr>
          <w:p>
            <w:pPr>
              <w:widowControl/>
              <w:rPr>
                <w:rFonts w:ascii="宋体" w:hAnsi="宋体" w:cs="宋体"/>
                <w:kern w:val="0"/>
                <w:sz w:val="18"/>
                <w:szCs w:val="18"/>
              </w:rPr>
            </w:pPr>
            <w:r>
              <w:rPr>
                <w:rFonts w:hint="eastAsia" w:ascii="宋体" w:hAnsi="宋体" w:cs="宋体"/>
                <w:kern w:val="0"/>
                <w:sz w:val="18"/>
                <w:szCs w:val="18"/>
              </w:rPr>
              <w:t>普通话水平测试</w:t>
            </w:r>
          </w:p>
        </w:tc>
        <w:tc>
          <w:tcPr>
            <w:tcW w:w="589" w:type="dxa"/>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1000"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周）</w:t>
            </w:r>
          </w:p>
        </w:tc>
        <w:tc>
          <w:tcPr>
            <w:tcW w:w="1030" w:type="dxa"/>
            <w:vAlign w:val="center"/>
          </w:tcPr>
          <w:p>
            <w:pPr>
              <w:widowControl/>
              <w:jc w:val="center"/>
              <w:rPr>
                <w:rFonts w:ascii="宋体" w:hAnsi="宋体" w:cs="宋体"/>
                <w:kern w:val="0"/>
                <w:sz w:val="18"/>
                <w:szCs w:val="18"/>
              </w:rPr>
            </w:pPr>
          </w:p>
        </w:tc>
        <w:tc>
          <w:tcPr>
            <w:tcW w:w="1695" w:type="dxa"/>
            <w:vAlign w:val="center"/>
          </w:tcPr>
          <w:p>
            <w:pPr>
              <w:widowControl/>
              <w:jc w:val="center"/>
              <w:rPr>
                <w:rFonts w:ascii="宋体" w:hAnsi="宋体" w:cs="宋体"/>
                <w:kern w:val="0"/>
                <w:sz w:val="18"/>
                <w:szCs w:val="18"/>
              </w:rPr>
            </w:pPr>
            <w:r>
              <w:rPr>
                <w:rFonts w:hint="eastAsia" w:ascii="宋体" w:hAnsi="宋体" w:cs="宋体"/>
                <w:kern w:val="0"/>
                <w:sz w:val="18"/>
                <w:szCs w:val="18"/>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3" w:type="dxa"/>
            <w:vAlign w:val="center"/>
          </w:tcPr>
          <w:p>
            <w:pPr>
              <w:widowControl/>
              <w:jc w:val="center"/>
              <w:textAlignment w:val="center"/>
              <w:rPr>
                <w:rFonts w:ascii="宋体" w:hAnsi="宋体" w:cs="宋体"/>
                <w:sz w:val="18"/>
                <w:szCs w:val="18"/>
              </w:rPr>
            </w:pPr>
            <w:r>
              <w:rPr>
                <w:rFonts w:hint="eastAsia" w:ascii="宋体" w:hAnsi="宋体" w:cs="宋体"/>
                <w:sz w:val="18"/>
                <w:szCs w:val="18"/>
              </w:rPr>
              <w:t>BG0200</w:t>
            </w:r>
            <w:r>
              <w:rPr>
                <w:rFonts w:ascii="宋体" w:hAnsi="宋体" w:cs="宋体"/>
                <w:sz w:val="18"/>
                <w:szCs w:val="18"/>
              </w:rPr>
              <w:t>0</w:t>
            </w:r>
            <w:r>
              <w:rPr>
                <w:rFonts w:hint="eastAsia" w:ascii="宋体" w:hAnsi="宋体" w:cs="宋体"/>
                <w:sz w:val="18"/>
                <w:szCs w:val="18"/>
              </w:rPr>
              <w:t>1</w:t>
            </w:r>
          </w:p>
        </w:tc>
        <w:tc>
          <w:tcPr>
            <w:tcW w:w="3757" w:type="dxa"/>
            <w:vAlign w:val="center"/>
          </w:tcPr>
          <w:p>
            <w:pPr>
              <w:widowControl/>
              <w:rPr>
                <w:rFonts w:ascii="宋体" w:hAnsi="宋体" w:cs="宋体"/>
                <w:kern w:val="0"/>
                <w:sz w:val="18"/>
                <w:szCs w:val="18"/>
              </w:rPr>
            </w:pPr>
            <w:r>
              <w:rPr>
                <w:rFonts w:hint="eastAsia" w:ascii="宋体" w:hAnsi="宋体" w:cs="宋体"/>
                <w:kern w:val="0"/>
                <w:sz w:val="18"/>
                <w:szCs w:val="18"/>
              </w:rPr>
              <w:t>毕业教育</w:t>
            </w:r>
          </w:p>
        </w:tc>
        <w:tc>
          <w:tcPr>
            <w:tcW w:w="589" w:type="dxa"/>
            <w:vAlign w:val="center"/>
          </w:tcPr>
          <w:p>
            <w:pPr>
              <w:widowControl/>
              <w:jc w:val="center"/>
              <w:rPr>
                <w:rFonts w:ascii="宋体" w:hAnsi="宋体" w:cs="宋体"/>
                <w:kern w:val="0"/>
                <w:sz w:val="18"/>
                <w:szCs w:val="18"/>
              </w:rPr>
            </w:pPr>
            <w:r>
              <w:rPr>
                <w:rFonts w:ascii="宋体" w:hAnsi="宋体" w:cs="宋体"/>
                <w:kern w:val="0"/>
                <w:sz w:val="18"/>
                <w:szCs w:val="18"/>
              </w:rPr>
              <w:t>0.5</w:t>
            </w:r>
          </w:p>
        </w:tc>
        <w:tc>
          <w:tcPr>
            <w:tcW w:w="1000" w:type="dxa"/>
            <w:vAlign w:val="center"/>
          </w:tcPr>
          <w:p>
            <w:pPr>
              <w:widowControl/>
              <w:jc w:val="center"/>
              <w:rPr>
                <w:rFonts w:ascii="宋体" w:hAnsi="宋体" w:cs="宋体"/>
                <w:kern w:val="0"/>
                <w:sz w:val="18"/>
                <w:szCs w:val="18"/>
              </w:rPr>
            </w:pPr>
            <w:r>
              <w:rPr>
                <w:rFonts w:ascii="宋体" w:hAnsi="宋体" w:cs="宋体"/>
                <w:kern w:val="0"/>
                <w:sz w:val="18"/>
                <w:szCs w:val="18"/>
              </w:rPr>
              <w:t>0.5</w:t>
            </w:r>
            <w:r>
              <w:rPr>
                <w:rFonts w:hint="eastAsia" w:ascii="宋体" w:hAnsi="宋体" w:cs="宋体"/>
                <w:kern w:val="0"/>
                <w:sz w:val="18"/>
                <w:szCs w:val="18"/>
              </w:rPr>
              <w:t>周</w:t>
            </w:r>
          </w:p>
        </w:tc>
        <w:tc>
          <w:tcPr>
            <w:tcW w:w="1030" w:type="dxa"/>
            <w:vAlign w:val="center"/>
          </w:tcPr>
          <w:p>
            <w:pPr>
              <w:widowControl/>
              <w:jc w:val="center"/>
              <w:rPr>
                <w:rFonts w:ascii="宋体" w:hAnsi="宋体" w:cs="宋体"/>
                <w:kern w:val="0"/>
                <w:sz w:val="18"/>
                <w:szCs w:val="18"/>
              </w:rPr>
            </w:pPr>
            <w:r>
              <w:rPr>
                <w:rFonts w:ascii="宋体" w:hAnsi="宋体" w:cs="宋体"/>
                <w:kern w:val="0"/>
                <w:sz w:val="18"/>
                <w:szCs w:val="18"/>
              </w:rPr>
              <w:t>8</w:t>
            </w:r>
          </w:p>
        </w:tc>
        <w:tc>
          <w:tcPr>
            <w:tcW w:w="1695" w:type="dxa"/>
            <w:vAlign w:val="center"/>
          </w:tcPr>
          <w:p>
            <w:pPr>
              <w:widowControl/>
              <w:jc w:val="center"/>
              <w:rPr>
                <w:rFonts w:ascii="宋体" w:hAnsi="宋体" w:cs="宋体"/>
                <w:kern w:val="0"/>
                <w:sz w:val="18"/>
                <w:szCs w:val="18"/>
              </w:rPr>
            </w:pPr>
            <w:r>
              <w:rPr>
                <w:rFonts w:hint="eastAsia" w:ascii="宋体" w:hAnsi="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3" w:type="dxa"/>
            <w:tcBorders>
              <w:bottom w:val="single" w:color="auto" w:sz="12" w:space="0"/>
            </w:tcBorders>
            <w:vAlign w:val="center"/>
          </w:tcPr>
          <w:p>
            <w:pPr>
              <w:adjustRightInd w:val="0"/>
              <w:snapToGrid w:val="0"/>
              <w:jc w:val="center"/>
              <w:rPr>
                <w:rFonts w:ascii="宋体" w:hAnsi="宋体" w:cs="宋体"/>
                <w:sz w:val="18"/>
                <w:szCs w:val="18"/>
              </w:rPr>
            </w:pPr>
            <w:r>
              <w:rPr>
                <w:rFonts w:hint="eastAsia" w:ascii="宋体" w:hAnsi="宋体" w:cs="宋体"/>
                <w:kern w:val="0"/>
                <w:sz w:val="18"/>
                <w:szCs w:val="18"/>
              </w:rPr>
              <w:t>合计</w:t>
            </w:r>
          </w:p>
        </w:tc>
        <w:tc>
          <w:tcPr>
            <w:tcW w:w="3757" w:type="dxa"/>
            <w:tcBorders>
              <w:bottom w:val="single" w:color="auto" w:sz="12" w:space="0"/>
            </w:tcBorders>
            <w:vAlign w:val="center"/>
          </w:tcPr>
          <w:p>
            <w:pPr>
              <w:widowControl/>
              <w:adjustRightInd w:val="0"/>
              <w:snapToGrid w:val="0"/>
              <w:jc w:val="center"/>
              <w:rPr>
                <w:rFonts w:ascii="宋体" w:hAnsi="宋体" w:cs="宋体"/>
                <w:kern w:val="0"/>
                <w:sz w:val="18"/>
                <w:szCs w:val="18"/>
              </w:rPr>
            </w:pPr>
          </w:p>
        </w:tc>
        <w:tc>
          <w:tcPr>
            <w:tcW w:w="589" w:type="dxa"/>
            <w:tcBorders>
              <w:bottom w:val="single" w:color="auto" w:sz="12" w:space="0"/>
            </w:tcBorders>
            <w:vAlign w:val="center"/>
          </w:tcPr>
          <w:p>
            <w:pPr>
              <w:widowControl/>
              <w:adjustRightInd w:val="0"/>
              <w:snapToGrid w:val="0"/>
              <w:jc w:val="center"/>
              <w:rPr>
                <w:rFonts w:ascii="宋体" w:hAnsi="宋体" w:cs="宋体"/>
                <w:kern w:val="0"/>
                <w:sz w:val="18"/>
                <w:szCs w:val="18"/>
              </w:rPr>
            </w:pPr>
            <w:r>
              <w:rPr>
                <w:rFonts w:ascii="宋体" w:hAnsi="宋体"/>
                <w:sz w:val="18"/>
                <w:szCs w:val="18"/>
              </w:rPr>
              <w:fldChar w:fldCharType="begin"/>
            </w:r>
            <w:r>
              <w:rPr>
                <w:rFonts w:ascii="宋体" w:hAnsi="宋体"/>
                <w:sz w:val="18"/>
                <w:szCs w:val="18"/>
              </w:rPr>
              <w:instrText xml:space="preserve"> =SUM(ABOVE) </w:instrText>
            </w:r>
            <w:r>
              <w:rPr>
                <w:rFonts w:ascii="宋体" w:hAnsi="宋体"/>
                <w:sz w:val="18"/>
                <w:szCs w:val="18"/>
              </w:rPr>
              <w:fldChar w:fldCharType="separate"/>
            </w:r>
            <w:r>
              <w:rPr>
                <w:rFonts w:ascii="宋体" w:hAnsi="宋体"/>
                <w:sz w:val="18"/>
                <w:szCs w:val="18"/>
              </w:rPr>
              <w:t>10.5</w:t>
            </w:r>
            <w:r>
              <w:rPr>
                <w:rFonts w:ascii="宋体" w:hAnsi="宋体"/>
                <w:sz w:val="18"/>
                <w:szCs w:val="18"/>
              </w:rPr>
              <w:fldChar w:fldCharType="end"/>
            </w:r>
          </w:p>
        </w:tc>
        <w:tc>
          <w:tcPr>
            <w:tcW w:w="1000" w:type="dxa"/>
            <w:tcBorders>
              <w:bottom w:val="single" w:color="auto" w:sz="12" w:space="0"/>
            </w:tcBorders>
            <w:vAlign w:val="center"/>
          </w:tcPr>
          <w:p>
            <w:pPr>
              <w:widowControl/>
              <w:adjustRightInd w:val="0"/>
              <w:snapToGrid w:val="0"/>
              <w:jc w:val="center"/>
              <w:rPr>
                <w:rFonts w:ascii="宋体" w:hAnsi="宋体" w:cs="宋体"/>
                <w:kern w:val="0"/>
                <w:sz w:val="18"/>
                <w:szCs w:val="18"/>
              </w:rPr>
            </w:pPr>
          </w:p>
        </w:tc>
        <w:tc>
          <w:tcPr>
            <w:tcW w:w="1030" w:type="dxa"/>
            <w:tcBorders>
              <w:bottom w:val="single" w:color="auto" w:sz="12" w:space="0"/>
            </w:tcBorders>
            <w:vAlign w:val="center"/>
          </w:tcPr>
          <w:p>
            <w:pPr>
              <w:widowControl/>
              <w:adjustRightInd w:val="0"/>
              <w:snapToGrid w:val="0"/>
              <w:jc w:val="center"/>
              <w:rPr>
                <w:rFonts w:ascii="宋体" w:hAnsi="宋体" w:cs="宋体"/>
                <w:kern w:val="0"/>
                <w:sz w:val="18"/>
                <w:szCs w:val="18"/>
              </w:rPr>
            </w:pPr>
          </w:p>
        </w:tc>
        <w:tc>
          <w:tcPr>
            <w:tcW w:w="1695" w:type="dxa"/>
            <w:tcBorders>
              <w:bottom w:val="single" w:color="auto" w:sz="12" w:space="0"/>
            </w:tcBorders>
            <w:vAlign w:val="center"/>
          </w:tcPr>
          <w:p>
            <w:pPr>
              <w:widowControl/>
              <w:adjustRightInd w:val="0"/>
              <w:snapToGrid w:val="0"/>
              <w:jc w:val="center"/>
              <w:rPr>
                <w:rFonts w:ascii="宋体" w:hAnsi="宋体" w:cs="宋体"/>
                <w:kern w:val="0"/>
                <w:sz w:val="18"/>
                <w:szCs w:val="18"/>
              </w:rPr>
            </w:pPr>
          </w:p>
        </w:tc>
      </w:tr>
    </w:tbl>
    <w:p>
      <w:pPr>
        <w:spacing w:line="440" w:lineRule="exact"/>
        <w:jc w:val="left"/>
        <w:rPr>
          <w:rFonts w:asciiTheme="minorEastAsia" w:hAnsiTheme="minorEastAsia" w:cstheme="minorEastAsia"/>
          <w:szCs w:val="21"/>
        </w:rPr>
      </w:pPr>
    </w:p>
    <w:p>
      <w:pPr>
        <w:spacing w:line="46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表10 专业实践课程                                  食品科学与工程（春季高考）专业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89"/>
        <w:gridCol w:w="3750"/>
        <w:gridCol w:w="740"/>
        <w:gridCol w:w="980"/>
        <w:gridCol w:w="1000"/>
        <w:gridCol w:w="15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89"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课程代码</w:t>
            </w:r>
          </w:p>
        </w:tc>
        <w:tc>
          <w:tcPr>
            <w:tcW w:w="375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课程名称</w:t>
            </w:r>
          </w:p>
        </w:tc>
        <w:tc>
          <w:tcPr>
            <w:tcW w:w="74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学分</w:t>
            </w:r>
          </w:p>
        </w:tc>
        <w:tc>
          <w:tcPr>
            <w:tcW w:w="98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学时（周）</w:t>
            </w:r>
          </w:p>
        </w:tc>
        <w:tc>
          <w:tcPr>
            <w:tcW w:w="100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开设学期</w:t>
            </w:r>
          </w:p>
        </w:tc>
        <w:tc>
          <w:tcPr>
            <w:tcW w:w="159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exact"/>
          <w:jc w:val="center"/>
        </w:trPr>
        <w:tc>
          <w:tcPr>
            <w:tcW w:w="1289"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BH02001C</w:t>
            </w:r>
          </w:p>
        </w:tc>
        <w:tc>
          <w:tcPr>
            <w:tcW w:w="3750" w:type="dxa"/>
            <w:tcBorders>
              <w:tl2br w:val="nil"/>
              <w:tr2bl w:val="nil"/>
            </w:tcBorders>
            <w:vAlign w:val="center"/>
          </w:tcPr>
          <w:p>
            <w:pPr>
              <w:autoSpaceDN w:val="0"/>
              <w:jc w:val="left"/>
              <w:textAlignment w:val="center"/>
              <w:rPr>
                <w:rFonts w:ascii="宋体" w:hAnsi="宋体"/>
                <w:sz w:val="18"/>
                <w:szCs w:val="18"/>
              </w:rPr>
            </w:pPr>
            <w:r>
              <w:rPr>
                <w:rFonts w:hint="eastAsia" w:ascii="宋体" w:hAnsi="宋体"/>
                <w:sz w:val="18"/>
                <w:szCs w:val="18"/>
              </w:rPr>
              <w:t>顶岗实习</w:t>
            </w:r>
          </w:p>
        </w:tc>
        <w:tc>
          <w:tcPr>
            <w:tcW w:w="74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asciiTheme="minorEastAsia" w:hAnsiTheme="minorEastAsia" w:cstheme="minorEastAsia"/>
                <w:sz w:val="18"/>
                <w:szCs w:val="18"/>
              </w:rPr>
              <w:t>2</w:t>
            </w:r>
          </w:p>
        </w:tc>
        <w:tc>
          <w:tcPr>
            <w:tcW w:w="98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ascii="宋体" w:hAnsi="宋体" w:cs="宋体"/>
                <w:kern w:val="0"/>
                <w:sz w:val="18"/>
                <w:szCs w:val="18"/>
              </w:rPr>
              <w:t>2</w:t>
            </w:r>
            <w:r>
              <w:rPr>
                <w:rFonts w:hint="eastAsia" w:ascii="宋体" w:hAnsi="宋体" w:cs="宋体"/>
                <w:kern w:val="0"/>
                <w:sz w:val="18"/>
                <w:szCs w:val="18"/>
              </w:rPr>
              <w:t>周</w:t>
            </w:r>
          </w:p>
        </w:tc>
        <w:tc>
          <w:tcPr>
            <w:tcW w:w="100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asciiTheme="minorEastAsia" w:hAnsiTheme="minorEastAsia" w:cstheme="minorEastAsia"/>
                <w:sz w:val="18"/>
                <w:szCs w:val="18"/>
              </w:rPr>
              <w:t>6</w:t>
            </w:r>
          </w:p>
        </w:tc>
        <w:tc>
          <w:tcPr>
            <w:tcW w:w="159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BH02002C</w:t>
            </w:r>
          </w:p>
        </w:tc>
        <w:tc>
          <w:tcPr>
            <w:tcW w:w="3750" w:type="dxa"/>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sz w:val="18"/>
                <w:szCs w:val="18"/>
              </w:rPr>
              <w:t>食品微生物学教学实习</w:t>
            </w:r>
          </w:p>
        </w:tc>
        <w:tc>
          <w:tcPr>
            <w:tcW w:w="740"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0.5</w:t>
            </w:r>
          </w:p>
        </w:tc>
        <w:tc>
          <w:tcPr>
            <w:tcW w:w="98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0.5周</w:t>
            </w:r>
          </w:p>
        </w:tc>
        <w:tc>
          <w:tcPr>
            <w:tcW w:w="100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4</w:t>
            </w:r>
          </w:p>
        </w:tc>
        <w:tc>
          <w:tcPr>
            <w:tcW w:w="159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BH02003C</w:t>
            </w:r>
          </w:p>
        </w:tc>
        <w:tc>
          <w:tcPr>
            <w:tcW w:w="3750" w:type="dxa"/>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sz w:val="18"/>
                <w:szCs w:val="18"/>
              </w:rPr>
              <w:t>食品工程原理课程设计</w:t>
            </w:r>
          </w:p>
        </w:tc>
        <w:tc>
          <w:tcPr>
            <w:tcW w:w="740"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1</w:t>
            </w:r>
          </w:p>
        </w:tc>
        <w:tc>
          <w:tcPr>
            <w:tcW w:w="98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1周</w:t>
            </w:r>
          </w:p>
        </w:tc>
        <w:tc>
          <w:tcPr>
            <w:tcW w:w="100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4</w:t>
            </w:r>
          </w:p>
        </w:tc>
        <w:tc>
          <w:tcPr>
            <w:tcW w:w="159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BH02004C</w:t>
            </w:r>
          </w:p>
        </w:tc>
        <w:tc>
          <w:tcPr>
            <w:tcW w:w="3750" w:type="dxa"/>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sz w:val="18"/>
                <w:szCs w:val="18"/>
              </w:rPr>
              <w:t>食品营养调查与设计</w:t>
            </w:r>
          </w:p>
        </w:tc>
        <w:tc>
          <w:tcPr>
            <w:tcW w:w="740"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0.5</w:t>
            </w:r>
          </w:p>
        </w:tc>
        <w:tc>
          <w:tcPr>
            <w:tcW w:w="98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0.5周</w:t>
            </w:r>
          </w:p>
        </w:tc>
        <w:tc>
          <w:tcPr>
            <w:tcW w:w="100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asciiTheme="minorEastAsia" w:hAnsiTheme="minorEastAsia" w:cstheme="minorEastAsia"/>
                <w:sz w:val="18"/>
                <w:szCs w:val="18"/>
              </w:rPr>
              <w:t>5</w:t>
            </w:r>
          </w:p>
        </w:tc>
        <w:tc>
          <w:tcPr>
            <w:tcW w:w="159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BH02005C</w:t>
            </w:r>
          </w:p>
        </w:tc>
        <w:tc>
          <w:tcPr>
            <w:tcW w:w="3750" w:type="dxa"/>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sz w:val="18"/>
                <w:szCs w:val="18"/>
              </w:rPr>
              <w:t>食品分析教学实习</w:t>
            </w:r>
          </w:p>
        </w:tc>
        <w:tc>
          <w:tcPr>
            <w:tcW w:w="740"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0.5</w:t>
            </w:r>
          </w:p>
        </w:tc>
        <w:tc>
          <w:tcPr>
            <w:tcW w:w="98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0.5周</w:t>
            </w:r>
          </w:p>
        </w:tc>
        <w:tc>
          <w:tcPr>
            <w:tcW w:w="100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5</w:t>
            </w:r>
          </w:p>
        </w:tc>
        <w:tc>
          <w:tcPr>
            <w:tcW w:w="159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BH02006C</w:t>
            </w:r>
          </w:p>
        </w:tc>
        <w:tc>
          <w:tcPr>
            <w:tcW w:w="3750" w:type="dxa"/>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sz w:val="18"/>
                <w:szCs w:val="18"/>
              </w:rPr>
              <w:t>食品机械与设备教学实习</w:t>
            </w:r>
          </w:p>
        </w:tc>
        <w:tc>
          <w:tcPr>
            <w:tcW w:w="74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0.5</w:t>
            </w:r>
          </w:p>
        </w:tc>
        <w:tc>
          <w:tcPr>
            <w:tcW w:w="98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0.5周</w:t>
            </w:r>
          </w:p>
        </w:tc>
        <w:tc>
          <w:tcPr>
            <w:tcW w:w="100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5</w:t>
            </w:r>
          </w:p>
        </w:tc>
        <w:tc>
          <w:tcPr>
            <w:tcW w:w="159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BH02007C</w:t>
            </w:r>
          </w:p>
        </w:tc>
        <w:tc>
          <w:tcPr>
            <w:tcW w:w="3750" w:type="dxa"/>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sz w:val="18"/>
                <w:szCs w:val="18"/>
              </w:rPr>
              <w:t>制冷技术课程设计</w:t>
            </w:r>
          </w:p>
        </w:tc>
        <w:tc>
          <w:tcPr>
            <w:tcW w:w="74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0.5</w:t>
            </w:r>
          </w:p>
        </w:tc>
        <w:tc>
          <w:tcPr>
            <w:tcW w:w="98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0.5周</w:t>
            </w:r>
          </w:p>
        </w:tc>
        <w:tc>
          <w:tcPr>
            <w:tcW w:w="100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5</w:t>
            </w:r>
          </w:p>
        </w:tc>
        <w:tc>
          <w:tcPr>
            <w:tcW w:w="159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BH02008C</w:t>
            </w:r>
          </w:p>
        </w:tc>
        <w:tc>
          <w:tcPr>
            <w:tcW w:w="3750" w:type="dxa"/>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sz w:val="18"/>
                <w:szCs w:val="18"/>
              </w:rPr>
              <w:t>食品卫生检验教学实习</w:t>
            </w:r>
          </w:p>
        </w:tc>
        <w:tc>
          <w:tcPr>
            <w:tcW w:w="74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0.5</w:t>
            </w:r>
          </w:p>
        </w:tc>
        <w:tc>
          <w:tcPr>
            <w:tcW w:w="98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0.5周</w:t>
            </w:r>
          </w:p>
        </w:tc>
        <w:tc>
          <w:tcPr>
            <w:tcW w:w="100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5</w:t>
            </w:r>
          </w:p>
        </w:tc>
        <w:tc>
          <w:tcPr>
            <w:tcW w:w="159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BH02009C</w:t>
            </w:r>
          </w:p>
        </w:tc>
        <w:tc>
          <w:tcPr>
            <w:tcW w:w="3750" w:type="dxa"/>
            <w:tcBorders>
              <w:tl2br w:val="nil"/>
              <w:tr2bl w:val="nil"/>
            </w:tcBorders>
            <w:vAlign w:val="center"/>
          </w:tcPr>
          <w:p>
            <w:pPr>
              <w:autoSpaceDN w:val="0"/>
              <w:jc w:val="left"/>
              <w:textAlignment w:val="center"/>
              <w:rPr>
                <w:rFonts w:ascii="宋体" w:hAnsi="宋体"/>
                <w:sz w:val="18"/>
                <w:szCs w:val="18"/>
              </w:rPr>
            </w:pPr>
            <w:r>
              <w:rPr>
                <w:rFonts w:hint="eastAsia" w:ascii="宋体" w:hAnsi="宋体"/>
                <w:sz w:val="18"/>
                <w:szCs w:val="18"/>
              </w:rPr>
              <w:t>食品工厂设计课程设计</w:t>
            </w:r>
          </w:p>
        </w:tc>
        <w:tc>
          <w:tcPr>
            <w:tcW w:w="74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0.5</w:t>
            </w:r>
          </w:p>
        </w:tc>
        <w:tc>
          <w:tcPr>
            <w:tcW w:w="98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0.5周</w:t>
            </w:r>
          </w:p>
        </w:tc>
        <w:tc>
          <w:tcPr>
            <w:tcW w:w="100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6</w:t>
            </w:r>
          </w:p>
        </w:tc>
        <w:tc>
          <w:tcPr>
            <w:tcW w:w="159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BH02010C</w:t>
            </w:r>
          </w:p>
        </w:tc>
        <w:tc>
          <w:tcPr>
            <w:tcW w:w="3750" w:type="dxa"/>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eastAsia="宋体" w:cs="宋体"/>
                <w:kern w:val="0"/>
                <w:sz w:val="18"/>
                <w:szCs w:val="18"/>
              </w:rPr>
              <w:t>果蔬食品工艺学教学实习</w:t>
            </w:r>
          </w:p>
        </w:tc>
        <w:tc>
          <w:tcPr>
            <w:tcW w:w="74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1</w:t>
            </w:r>
          </w:p>
        </w:tc>
        <w:tc>
          <w:tcPr>
            <w:tcW w:w="98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1周</w:t>
            </w:r>
          </w:p>
        </w:tc>
        <w:tc>
          <w:tcPr>
            <w:tcW w:w="100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6</w:t>
            </w:r>
          </w:p>
        </w:tc>
        <w:tc>
          <w:tcPr>
            <w:tcW w:w="159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BH02011C</w:t>
            </w:r>
          </w:p>
        </w:tc>
        <w:tc>
          <w:tcPr>
            <w:tcW w:w="3750" w:type="dxa"/>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sz w:val="18"/>
                <w:szCs w:val="18"/>
              </w:rPr>
              <w:t>粮油食品工艺学教学实习</w:t>
            </w:r>
          </w:p>
        </w:tc>
        <w:tc>
          <w:tcPr>
            <w:tcW w:w="74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1</w:t>
            </w:r>
          </w:p>
        </w:tc>
        <w:tc>
          <w:tcPr>
            <w:tcW w:w="98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1周</w:t>
            </w:r>
          </w:p>
        </w:tc>
        <w:tc>
          <w:tcPr>
            <w:tcW w:w="1000" w:type="dxa"/>
            <w:tcBorders>
              <w:tl2br w:val="nil"/>
              <w:tr2bl w:val="nil"/>
            </w:tcBorders>
            <w:vAlign w:val="center"/>
          </w:tcPr>
          <w:p>
            <w:pPr>
              <w:autoSpaceDN w:val="0"/>
              <w:jc w:val="center"/>
              <w:textAlignment w:val="center"/>
              <w:rPr>
                <w:rFonts w:asciiTheme="minorEastAsia" w:hAnsiTheme="minorEastAsia" w:cstheme="minorEastAsia"/>
                <w:sz w:val="18"/>
                <w:szCs w:val="18"/>
              </w:rPr>
            </w:pPr>
            <w:r>
              <w:rPr>
                <w:rFonts w:hint="eastAsia" w:asciiTheme="minorEastAsia" w:hAnsiTheme="minorEastAsia" w:cstheme="minorEastAsia"/>
                <w:sz w:val="18"/>
                <w:szCs w:val="18"/>
              </w:rPr>
              <w:t>6</w:t>
            </w:r>
          </w:p>
        </w:tc>
        <w:tc>
          <w:tcPr>
            <w:tcW w:w="159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BH02012C</w:t>
            </w:r>
          </w:p>
        </w:tc>
        <w:tc>
          <w:tcPr>
            <w:tcW w:w="3750" w:type="dxa"/>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eastAsia="宋体" w:cs="宋体"/>
                <w:kern w:val="0"/>
                <w:sz w:val="18"/>
                <w:szCs w:val="18"/>
              </w:rPr>
              <w:t>畜产食品工艺学教学实习</w:t>
            </w:r>
          </w:p>
        </w:tc>
        <w:tc>
          <w:tcPr>
            <w:tcW w:w="74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1</w:t>
            </w:r>
          </w:p>
        </w:tc>
        <w:tc>
          <w:tcPr>
            <w:tcW w:w="98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1周</w:t>
            </w:r>
          </w:p>
        </w:tc>
        <w:tc>
          <w:tcPr>
            <w:tcW w:w="100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6</w:t>
            </w:r>
          </w:p>
        </w:tc>
        <w:tc>
          <w:tcPr>
            <w:tcW w:w="159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sz w:val="18"/>
                <w:szCs w:val="18"/>
              </w:rPr>
              <w:t>BH02013C</w:t>
            </w:r>
          </w:p>
        </w:tc>
        <w:tc>
          <w:tcPr>
            <w:tcW w:w="3750" w:type="dxa"/>
            <w:tcBorders>
              <w:tl2br w:val="nil"/>
              <w:tr2bl w:val="nil"/>
            </w:tcBorders>
            <w:vAlign w:val="center"/>
          </w:tcPr>
          <w:p>
            <w:pPr>
              <w:autoSpaceDN w:val="0"/>
              <w:jc w:val="left"/>
              <w:textAlignment w:val="center"/>
              <w:rPr>
                <w:rFonts w:ascii="宋体" w:hAnsi="宋体" w:eastAsia="宋体" w:cs="宋体"/>
                <w:kern w:val="0"/>
                <w:sz w:val="18"/>
                <w:szCs w:val="18"/>
              </w:rPr>
            </w:pPr>
            <w:r>
              <w:rPr>
                <w:rFonts w:hint="eastAsia" w:ascii="宋体" w:hAnsi="宋体" w:eastAsia="宋体" w:cs="宋体"/>
                <w:kern w:val="0"/>
                <w:sz w:val="18"/>
                <w:szCs w:val="18"/>
              </w:rPr>
              <w:t>酿造工艺学教学实习</w:t>
            </w:r>
          </w:p>
        </w:tc>
        <w:tc>
          <w:tcPr>
            <w:tcW w:w="74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1</w:t>
            </w:r>
          </w:p>
        </w:tc>
        <w:tc>
          <w:tcPr>
            <w:tcW w:w="98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1周</w:t>
            </w:r>
          </w:p>
        </w:tc>
        <w:tc>
          <w:tcPr>
            <w:tcW w:w="1000" w:type="dxa"/>
            <w:tcBorders>
              <w:tl2br w:val="nil"/>
              <w:tr2bl w:val="nil"/>
            </w:tcBorders>
            <w:vAlign w:val="center"/>
          </w:tcPr>
          <w:p>
            <w:pPr>
              <w:autoSpaceDN w:val="0"/>
              <w:jc w:val="center"/>
              <w:textAlignment w:val="center"/>
              <w:rPr>
                <w:rFonts w:asciiTheme="minorEastAsia" w:hAnsiTheme="minorEastAsia" w:cstheme="minorEastAsia"/>
                <w:kern w:val="0"/>
                <w:sz w:val="18"/>
                <w:szCs w:val="18"/>
              </w:rPr>
            </w:pPr>
            <w:r>
              <w:rPr>
                <w:rFonts w:hint="eastAsia" w:asciiTheme="minorEastAsia" w:hAnsiTheme="minorEastAsia" w:cstheme="minorEastAsia"/>
                <w:sz w:val="18"/>
                <w:szCs w:val="18"/>
              </w:rPr>
              <w:t>6</w:t>
            </w:r>
          </w:p>
        </w:tc>
        <w:tc>
          <w:tcPr>
            <w:tcW w:w="1595"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9"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3750" w:type="dxa"/>
            <w:tcBorders>
              <w:tl2br w:val="nil"/>
              <w:tr2bl w:val="nil"/>
            </w:tcBorders>
            <w:vAlign w:val="center"/>
          </w:tcPr>
          <w:p>
            <w:pPr>
              <w:widowControl/>
              <w:jc w:val="center"/>
              <w:rPr>
                <w:rFonts w:ascii="宋体" w:hAnsi="宋体" w:eastAsia="宋体" w:cs="宋体"/>
                <w:kern w:val="0"/>
                <w:sz w:val="18"/>
                <w:szCs w:val="18"/>
              </w:rPr>
            </w:pPr>
          </w:p>
        </w:tc>
        <w:tc>
          <w:tcPr>
            <w:tcW w:w="740"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10.5</w:t>
            </w:r>
          </w:p>
        </w:tc>
        <w:tc>
          <w:tcPr>
            <w:tcW w:w="980" w:type="dxa"/>
            <w:tcBorders>
              <w:tl2br w:val="nil"/>
              <w:tr2bl w:val="nil"/>
            </w:tcBorders>
            <w:vAlign w:val="center"/>
          </w:tcPr>
          <w:p>
            <w:pPr>
              <w:widowControl/>
              <w:jc w:val="center"/>
              <w:rPr>
                <w:rFonts w:asciiTheme="minorEastAsia" w:hAnsiTheme="minorEastAsia" w:cstheme="minorEastAsia"/>
                <w:kern w:val="0"/>
                <w:sz w:val="18"/>
                <w:szCs w:val="18"/>
              </w:rPr>
            </w:pPr>
          </w:p>
        </w:tc>
        <w:tc>
          <w:tcPr>
            <w:tcW w:w="1000" w:type="dxa"/>
            <w:tcBorders>
              <w:tl2br w:val="nil"/>
              <w:tr2bl w:val="nil"/>
            </w:tcBorders>
            <w:vAlign w:val="center"/>
          </w:tcPr>
          <w:p>
            <w:pPr>
              <w:widowControl/>
              <w:jc w:val="center"/>
              <w:rPr>
                <w:rFonts w:asciiTheme="minorEastAsia" w:hAnsiTheme="minorEastAsia" w:cstheme="minorEastAsia"/>
                <w:kern w:val="0"/>
                <w:sz w:val="18"/>
                <w:szCs w:val="18"/>
              </w:rPr>
            </w:pPr>
          </w:p>
        </w:tc>
        <w:tc>
          <w:tcPr>
            <w:tcW w:w="1595" w:type="dxa"/>
            <w:tcBorders>
              <w:tl2br w:val="nil"/>
              <w:tr2bl w:val="nil"/>
            </w:tcBorders>
            <w:vAlign w:val="center"/>
          </w:tcPr>
          <w:p>
            <w:pPr>
              <w:widowControl/>
              <w:jc w:val="center"/>
              <w:rPr>
                <w:rFonts w:asciiTheme="minorEastAsia" w:hAnsiTheme="minorEastAsia" w:cstheme="minorEastAsia"/>
                <w:kern w:val="0"/>
                <w:sz w:val="18"/>
                <w:szCs w:val="18"/>
              </w:rPr>
            </w:pPr>
          </w:p>
        </w:tc>
      </w:tr>
    </w:tbl>
    <w:p>
      <w:pPr>
        <w:spacing w:line="460" w:lineRule="exact"/>
        <w:ind w:left="420" w:leftChars="200"/>
        <w:jc w:val="left"/>
        <w:rPr>
          <w:rFonts w:asciiTheme="minorEastAsia" w:hAnsiTheme="minorEastAsia" w:cstheme="minorEastAsia"/>
          <w:szCs w:val="21"/>
        </w:rPr>
      </w:pPr>
      <w:r>
        <w:rPr>
          <w:rFonts w:hint="eastAsia" w:asciiTheme="minorEastAsia" w:hAnsiTheme="minorEastAsia" w:cstheme="minorEastAsia"/>
          <w:szCs w:val="21"/>
        </w:rPr>
        <w:t>表11 综合实践课程                                  食品科学与工程（春季高考）专业</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17"/>
        <w:gridCol w:w="3720"/>
        <w:gridCol w:w="750"/>
        <w:gridCol w:w="1095"/>
        <w:gridCol w:w="885"/>
        <w:gridCol w:w="158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31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课程代码</w:t>
            </w:r>
          </w:p>
        </w:tc>
        <w:tc>
          <w:tcPr>
            <w:tcW w:w="372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课程名称</w:t>
            </w:r>
          </w:p>
        </w:tc>
        <w:tc>
          <w:tcPr>
            <w:tcW w:w="75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学分</w:t>
            </w:r>
          </w:p>
        </w:tc>
        <w:tc>
          <w:tcPr>
            <w:tcW w:w="109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学时（周）</w:t>
            </w:r>
          </w:p>
        </w:tc>
        <w:tc>
          <w:tcPr>
            <w:tcW w:w="88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开设学期</w:t>
            </w:r>
          </w:p>
        </w:tc>
        <w:tc>
          <w:tcPr>
            <w:tcW w:w="1587"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17"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BI02001C</w:t>
            </w:r>
          </w:p>
        </w:tc>
        <w:tc>
          <w:tcPr>
            <w:tcW w:w="3720"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毕业实习及报告</w:t>
            </w:r>
          </w:p>
        </w:tc>
        <w:tc>
          <w:tcPr>
            <w:tcW w:w="75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13.5</w:t>
            </w:r>
          </w:p>
        </w:tc>
        <w:tc>
          <w:tcPr>
            <w:tcW w:w="1095" w:type="dxa"/>
            <w:vMerge w:val="restart"/>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37.5周</w:t>
            </w:r>
          </w:p>
        </w:tc>
        <w:tc>
          <w:tcPr>
            <w:tcW w:w="885" w:type="dxa"/>
            <w:vMerge w:val="restart"/>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7、8</w:t>
            </w:r>
          </w:p>
        </w:tc>
        <w:tc>
          <w:tcPr>
            <w:tcW w:w="1587" w:type="dxa"/>
            <w:vMerge w:val="restart"/>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17" w:type="dxa"/>
            <w:tcBorders>
              <w:tl2br w:val="nil"/>
              <w:tr2bl w:val="nil"/>
            </w:tcBorders>
            <w:vAlign w:val="center"/>
          </w:tcPr>
          <w:p>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BI02002C</w:t>
            </w:r>
          </w:p>
        </w:tc>
        <w:tc>
          <w:tcPr>
            <w:tcW w:w="3720"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毕业论文（设计）</w:t>
            </w:r>
          </w:p>
        </w:tc>
        <w:tc>
          <w:tcPr>
            <w:tcW w:w="75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095" w:type="dxa"/>
            <w:vMerge w:val="continue"/>
            <w:tcBorders>
              <w:tl2br w:val="nil"/>
              <w:tr2bl w:val="nil"/>
            </w:tcBorders>
            <w:vAlign w:val="center"/>
          </w:tcPr>
          <w:p>
            <w:pPr>
              <w:widowControl/>
              <w:jc w:val="center"/>
              <w:rPr>
                <w:rFonts w:ascii="宋体" w:hAnsi="宋体" w:eastAsia="宋体" w:cs="宋体"/>
                <w:kern w:val="0"/>
                <w:sz w:val="18"/>
                <w:szCs w:val="18"/>
              </w:rPr>
            </w:pPr>
          </w:p>
        </w:tc>
        <w:tc>
          <w:tcPr>
            <w:tcW w:w="885" w:type="dxa"/>
            <w:vMerge w:val="continue"/>
            <w:tcBorders>
              <w:tl2br w:val="nil"/>
              <w:tr2bl w:val="nil"/>
            </w:tcBorders>
            <w:vAlign w:val="center"/>
          </w:tcPr>
          <w:p>
            <w:pPr>
              <w:widowControl/>
              <w:jc w:val="center"/>
              <w:rPr>
                <w:rFonts w:ascii="宋体" w:hAnsi="宋体" w:eastAsia="宋体" w:cs="宋体"/>
                <w:kern w:val="0"/>
                <w:sz w:val="18"/>
                <w:szCs w:val="18"/>
              </w:rPr>
            </w:pPr>
          </w:p>
        </w:tc>
        <w:tc>
          <w:tcPr>
            <w:tcW w:w="1587" w:type="dxa"/>
            <w:vMerge w:val="continue"/>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1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3720" w:type="dxa"/>
            <w:tcBorders>
              <w:tl2br w:val="nil"/>
              <w:tr2bl w:val="nil"/>
            </w:tcBorders>
            <w:vAlign w:val="center"/>
          </w:tcPr>
          <w:p>
            <w:pPr>
              <w:widowControl/>
              <w:jc w:val="center"/>
              <w:rPr>
                <w:rFonts w:ascii="宋体" w:hAnsi="宋体" w:eastAsia="宋体" w:cs="宋体"/>
                <w:kern w:val="0"/>
                <w:sz w:val="18"/>
                <w:szCs w:val="18"/>
              </w:rPr>
            </w:pPr>
          </w:p>
        </w:tc>
        <w:tc>
          <w:tcPr>
            <w:tcW w:w="750"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18.5</w:t>
            </w:r>
          </w:p>
        </w:tc>
        <w:tc>
          <w:tcPr>
            <w:tcW w:w="1095" w:type="dxa"/>
            <w:tcBorders>
              <w:tl2br w:val="nil"/>
              <w:tr2bl w:val="nil"/>
            </w:tcBorders>
            <w:vAlign w:val="center"/>
          </w:tcPr>
          <w:p>
            <w:pPr>
              <w:widowControl/>
              <w:jc w:val="center"/>
              <w:rPr>
                <w:rFonts w:ascii="宋体" w:hAnsi="宋体" w:eastAsia="宋体" w:cs="宋体"/>
                <w:kern w:val="0"/>
                <w:sz w:val="18"/>
                <w:szCs w:val="18"/>
              </w:rPr>
            </w:pPr>
          </w:p>
        </w:tc>
        <w:tc>
          <w:tcPr>
            <w:tcW w:w="885" w:type="dxa"/>
            <w:tcBorders>
              <w:tl2br w:val="nil"/>
              <w:tr2bl w:val="nil"/>
            </w:tcBorders>
            <w:vAlign w:val="center"/>
          </w:tcPr>
          <w:p>
            <w:pPr>
              <w:widowControl/>
              <w:jc w:val="center"/>
              <w:rPr>
                <w:rFonts w:ascii="宋体" w:hAnsi="宋体" w:eastAsia="宋体" w:cs="宋体"/>
                <w:kern w:val="0"/>
                <w:sz w:val="18"/>
                <w:szCs w:val="18"/>
              </w:rPr>
            </w:pPr>
          </w:p>
        </w:tc>
        <w:tc>
          <w:tcPr>
            <w:tcW w:w="1587" w:type="dxa"/>
            <w:tcBorders>
              <w:tl2br w:val="nil"/>
              <w:tr2bl w:val="nil"/>
            </w:tcBorders>
            <w:vAlign w:val="center"/>
          </w:tcPr>
          <w:p>
            <w:pPr>
              <w:widowControl/>
              <w:jc w:val="center"/>
              <w:rPr>
                <w:rFonts w:ascii="宋体" w:hAnsi="宋体" w:eastAsia="宋体" w:cs="宋体"/>
                <w:kern w:val="0"/>
                <w:sz w:val="18"/>
                <w:szCs w:val="18"/>
              </w:rPr>
            </w:pPr>
          </w:p>
        </w:tc>
      </w:tr>
    </w:tbl>
    <w:p>
      <w:pPr>
        <w:spacing w:line="460" w:lineRule="exact"/>
        <w:ind w:left="420" w:leftChars="200"/>
        <w:rPr>
          <w:rFonts w:asciiTheme="minorEastAsia" w:hAnsiTheme="minorEastAsia" w:cstheme="minorEastAsia"/>
          <w:b/>
          <w:bCs/>
          <w:sz w:val="28"/>
          <w:szCs w:val="28"/>
        </w:rPr>
      </w:pPr>
    </w:p>
    <w:p>
      <w:pPr>
        <w:spacing w:line="460" w:lineRule="exact"/>
        <w:ind w:left="420" w:leftChars="200"/>
        <w:rPr>
          <w:rFonts w:asciiTheme="minorEastAsia" w:hAnsiTheme="minorEastAsia" w:cstheme="minorEastAsia"/>
          <w:b/>
          <w:bCs/>
          <w:sz w:val="28"/>
          <w:szCs w:val="28"/>
        </w:rPr>
      </w:pPr>
      <w:r>
        <w:rPr>
          <w:rFonts w:hint="eastAsia" w:asciiTheme="minorEastAsia" w:hAnsiTheme="minorEastAsia" w:cstheme="minorEastAsia"/>
          <w:b/>
          <w:bCs/>
          <w:sz w:val="28"/>
          <w:szCs w:val="28"/>
        </w:rPr>
        <w:t>十二、各学期学时分配表</w:t>
      </w:r>
    </w:p>
    <w:tbl>
      <w:tblPr>
        <w:tblStyle w:val="5"/>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87"/>
        <w:gridCol w:w="854"/>
        <w:gridCol w:w="824"/>
        <w:gridCol w:w="855"/>
        <w:gridCol w:w="905"/>
        <w:gridCol w:w="823"/>
        <w:gridCol w:w="905"/>
        <w:gridCol w:w="968"/>
        <w:gridCol w:w="93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28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学期</w:t>
            </w:r>
          </w:p>
        </w:tc>
        <w:tc>
          <w:tcPr>
            <w:tcW w:w="85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82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85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90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823"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90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968"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7</w:t>
            </w:r>
          </w:p>
        </w:tc>
        <w:tc>
          <w:tcPr>
            <w:tcW w:w="933"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28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通识教育必修课程</w:t>
            </w:r>
          </w:p>
        </w:tc>
        <w:tc>
          <w:tcPr>
            <w:tcW w:w="854"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lang w:bidi="ar"/>
              </w:rPr>
              <w:t>2</w:t>
            </w:r>
            <w:r>
              <w:rPr>
                <w:rFonts w:ascii="宋体" w:hAnsi="宋体" w:eastAsia="宋体" w:cs="宋体"/>
                <w:color w:val="000000"/>
                <w:kern w:val="0"/>
                <w:sz w:val="18"/>
                <w:szCs w:val="18"/>
                <w:lang w:bidi="ar"/>
              </w:rPr>
              <w:t>7</w:t>
            </w:r>
            <w:r>
              <w:rPr>
                <w:rFonts w:hint="eastAsia" w:ascii="宋体" w:hAnsi="宋体" w:eastAsia="宋体" w:cs="宋体"/>
                <w:color w:val="000000"/>
                <w:kern w:val="0"/>
                <w:sz w:val="18"/>
                <w:szCs w:val="18"/>
                <w:lang w:bidi="ar"/>
              </w:rPr>
              <w:t>6</w:t>
            </w:r>
          </w:p>
        </w:tc>
        <w:tc>
          <w:tcPr>
            <w:tcW w:w="824"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lang w:bidi="ar"/>
              </w:rPr>
              <w:t>128</w:t>
            </w:r>
          </w:p>
        </w:tc>
        <w:tc>
          <w:tcPr>
            <w:tcW w:w="855"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lang w:bidi="ar"/>
              </w:rPr>
              <w:t>172</w:t>
            </w:r>
          </w:p>
        </w:tc>
        <w:tc>
          <w:tcPr>
            <w:tcW w:w="905"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lang w:bidi="ar"/>
              </w:rPr>
              <w:t>76</w:t>
            </w:r>
          </w:p>
        </w:tc>
        <w:tc>
          <w:tcPr>
            <w:tcW w:w="823"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lang w:bidi="ar"/>
              </w:rPr>
              <w:t>4</w:t>
            </w:r>
          </w:p>
        </w:tc>
        <w:tc>
          <w:tcPr>
            <w:tcW w:w="905" w:type="dxa"/>
            <w:tcBorders>
              <w:tl2br w:val="nil"/>
              <w:tr2bl w:val="nil"/>
            </w:tcBorders>
            <w:vAlign w:val="center"/>
          </w:tcPr>
          <w:p>
            <w:pPr>
              <w:widowControl/>
              <w:jc w:val="center"/>
              <w:textAlignment w:val="center"/>
              <w:rPr>
                <w:rFonts w:ascii="宋体" w:hAnsi="宋体" w:eastAsia="宋体" w:cs="宋体"/>
                <w:kern w:val="0"/>
                <w:sz w:val="18"/>
                <w:szCs w:val="18"/>
              </w:rPr>
            </w:pPr>
            <w:r>
              <w:rPr>
                <w:rFonts w:hint="eastAsia" w:ascii="宋体" w:hAnsi="宋体" w:eastAsia="宋体" w:cs="宋体"/>
                <w:color w:val="000000"/>
                <w:kern w:val="0"/>
                <w:sz w:val="18"/>
                <w:szCs w:val="18"/>
                <w:lang w:bidi="ar"/>
              </w:rPr>
              <w:t>20</w:t>
            </w:r>
          </w:p>
        </w:tc>
        <w:tc>
          <w:tcPr>
            <w:tcW w:w="968" w:type="dxa"/>
            <w:tcBorders>
              <w:tl2br w:val="nil"/>
              <w:tr2bl w:val="nil"/>
            </w:tcBorders>
            <w:vAlign w:val="center"/>
          </w:tcPr>
          <w:p>
            <w:pPr>
              <w:jc w:val="center"/>
              <w:rPr>
                <w:rFonts w:ascii="宋体" w:hAnsi="宋体" w:eastAsia="宋体" w:cs="宋体"/>
                <w:kern w:val="0"/>
                <w:sz w:val="18"/>
                <w:szCs w:val="18"/>
              </w:rPr>
            </w:pPr>
          </w:p>
        </w:tc>
        <w:tc>
          <w:tcPr>
            <w:tcW w:w="933"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28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学科基础课程</w:t>
            </w:r>
          </w:p>
        </w:tc>
        <w:tc>
          <w:tcPr>
            <w:tcW w:w="854" w:type="dxa"/>
            <w:tcBorders>
              <w:tl2br w:val="nil"/>
              <w:tr2bl w:val="nil"/>
            </w:tcBorders>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152</w:t>
            </w:r>
          </w:p>
        </w:tc>
        <w:tc>
          <w:tcPr>
            <w:tcW w:w="824" w:type="dxa"/>
            <w:tcBorders>
              <w:tl2br w:val="nil"/>
              <w:tr2bl w:val="nil"/>
            </w:tcBorders>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304</w:t>
            </w:r>
          </w:p>
        </w:tc>
        <w:tc>
          <w:tcPr>
            <w:tcW w:w="855" w:type="dxa"/>
            <w:tcBorders>
              <w:tl2br w:val="nil"/>
              <w:tr2bl w:val="nil"/>
            </w:tcBorders>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184</w:t>
            </w:r>
          </w:p>
        </w:tc>
        <w:tc>
          <w:tcPr>
            <w:tcW w:w="905" w:type="dxa"/>
            <w:tcBorders>
              <w:tl2br w:val="nil"/>
              <w:tr2bl w:val="nil"/>
            </w:tcBorders>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168</w:t>
            </w:r>
          </w:p>
        </w:tc>
        <w:tc>
          <w:tcPr>
            <w:tcW w:w="823" w:type="dxa"/>
            <w:tcBorders>
              <w:tl2br w:val="nil"/>
              <w:tr2bl w:val="nil"/>
            </w:tcBorders>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144</w:t>
            </w:r>
          </w:p>
        </w:tc>
        <w:tc>
          <w:tcPr>
            <w:tcW w:w="905" w:type="dxa"/>
            <w:tcBorders>
              <w:tl2br w:val="nil"/>
              <w:tr2bl w:val="nil"/>
            </w:tcBorders>
            <w:vAlign w:val="center"/>
          </w:tcPr>
          <w:p>
            <w:pPr>
              <w:widowControl/>
              <w:jc w:val="right"/>
              <w:textAlignment w:val="center"/>
              <w:rPr>
                <w:rFonts w:ascii="宋体" w:hAnsi="宋体" w:eastAsia="宋体" w:cs="宋体"/>
                <w:kern w:val="0"/>
                <w:sz w:val="18"/>
                <w:szCs w:val="18"/>
              </w:rPr>
            </w:pPr>
          </w:p>
        </w:tc>
        <w:tc>
          <w:tcPr>
            <w:tcW w:w="968" w:type="dxa"/>
            <w:tcBorders>
              <w:tl2br w:val="nil"/>
              <w:tr2bl w:val="nil"/>
            </w:tcBorders>
            <w:vAlign w:val="center"/>
          </w:tcPr>
          <w:p>
            <w:pPr>
              <w:widowControl/>
              <w:jc w:val="center"/>
              <w:textAlignment w:val="center"/>
              <w:rPr>
                <w:rFonts w:ascii="宋体" w:hAnsi="宋体" w:eastAsia="宋体" w:cs="宋体"/>
                <w:kern w:val="0"/>
                <w:sz w:val="18"/>
                <w:szCs w:val="18"/>
              </w:rPr>
            </w:pPr>
          </w:p>
        </w:tc>
        <w:tc>
          <w:tcPr>
            <w:tcW w:w="933" w:type="dxa"/>
            <w:tcBorders>
              <w:tl2br w:val="nil"/>
              <w:tr2bl w:val="nil"/>
            </w:tcBorders>
            <w:vAlign w:val="center"/>
          </w:tcPr>
          <w:p>
            <w:pPr>
              <w:widowControl/>
              <w:jc w:val="center"/>
              <w:textAlignment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28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专业核心课程</w:t>
            </w:r>
          </w:p>
        </w:tc>
        <w:tc>
          <w:tcPr>
            <w:tcW w:w="854" w:type="dxa"/>
            <w:tcBorders>
              <w:tl2br w:val="nil"/>
              <w:tr2bl w:val="nil"/>
            </w:tcBorders>
            <w:vAlign w:val="center"/>
          </w:tcPr>
          <w:p>
            <w:pPr>
              <w:jc w:val="center"/>
              <w:rPr>
                <w:rFonts w:ascii="宋体" w:hAnsi="宋体" w:eastAsia="宋体" w:cs="宋体"/>
                <w:color w:val="000000"/>
                <w:kern w:val="0"/>
                <w:sz w:val="18"/>
                <w:szCs w:val="18"/>
              </w:rPr>
            </w:pPr>
          </w:p>
        </w:tc>
        <w:tc>
          <w:tcPr>
            <w:tcW w:w="824" w:type="dxa"/>
            <w:tcBorders>
              <w:tl2br w:val="nil"/>
              <w:tr2bl w:val="nil"/>
            </w:tcBorders>
            <w:vAlign w:val="center"/>
          </w:tcPr>
          <w:p>
            <w:pPr>
              <w:jc w:val="center"/>
              <w:rPr>
                <w:rFonts w:ascii="宋体" w:hAnsi="宋体" w:eastAsia="宋体" w:cs="宋体"/>
                <w:color w:val="000000"/>
                <w:kern w:val="0"/>
                <w:sz w:val="18"/>
                <w:szCs w:val="18"/>
              </w:rPr>
            </w:pPr>
          </w:p>
        </w:tc>
        <w:tc>
          <w:tcPr>
            <w:tcW w:w="855" w:type="dxa"/>
            <w:tcBorders>
              <w:tl2br w:val="nil"/>
              <w:tr2bl w:val="nil"/>
            </w:tcBorders>
            <w:vAlign w:val="center"/>
          </w:tcPr>
          <w:p>
            <w:pPr>
              <w:widowControl/>
              <w:jc w:val="center"/>
              <w:textAlignment w:val="center"/>
              <w:rPr>
                <w:rFonts w:ascii="宋体" w:hAnsi="宋体" w:eastAsia="宋体" w:cs="宋体"/>
                <w:color w:val="000000"/>
                <w:kern w:val="0"/>
                <w:sz w:val="18"/>
                <w:szCs w:val="18"/>
              </w:rPr>
            </w:pPr>
          </w:p>
        </w:tc>
        <w:tc>
          <w:tcPr>
            <w:tcW w:w="905" w:type="dxa"/>
            <w:tcBorders>
              <w:tl2br w:val="nil"/>
              <w:tr2bl w:val="nil"/>
            </w:tcBorders>
            <w:vAlign w:val="center"/>
          </w:tcPr>
          <w:p>
            <w:pPr>
              <w:jc w:val="center"/>
              <w:rPr>
                <w:rFonts w:ascii="宋体" w:hAnsi="宋体" w:eastAsia="宋体" w:cs="宋体"/>
                <w:color w:val="000000"/>
                <w:kern w:val="0"/>
                <w:sz w:val="18"/>
                <w:szCs w:val="18"/>
              </w:rPr>
            </w:pPr>
          </w:p>
        </w:tc>
        <w:tc>
          <w:tcPr>
            <w:tcW w:w="823" w:type="dxa"/>
            <w:tcBorders>
              <w:tl2br w:val="nil"/>
              <w:tr2bl w:val="nil"/>
            </w:tcBorders>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160</w:t>
            </w:r>
          </w:p>
        </w:tc>
        <w:tc>
          <w:tcPr>
            <w:tcW w:w="905" w:type="dxa"/>
            <w:tcBorders>
              <w:tl2br w:val="nil"/>
              <w:tr2bl w:val="nil"/>
            </w:tcBorders>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32</w:t>
            </w:r>
          </w:p>
        </w:tc>
        <w:tc>
          <w:tcPr>
            <w:tcW w:w="968" w:type="dxa"/>
            <w:tcBorders>
              <w:tl2br w:val="nil"/>
              <w:tr2bl w:val="nil"/>
            </w:tcBorders>
            <w:vAlign w:val="center"/>
          </w:tcPr>
          <w:p>
            <w:pPr>
              <w:rPr>
                <w:rFonts w:ascii="宋体" w:hAnsi="宋体" w:eastAsia="宋体" w:cs="宋体"/>
                <w:kern w:val="0"/>
                <w:sz w:val="18"/>
                <w:szCs w:val="18"/>
              </w:rPr>
            </w:pPr>
          </w:p>
        </w:tc>
        <w:tc>
          <w:tcPr>
            <w:tcW w:w="933" w:type="dxa"/>
            <w:tcBorders>
              <w:tl2br w:val="nil"/>
              <w:tr2bl w:val="nil"/>
            </w:tcBorders>
            <w:vAlign w:val="center"/>
          </w:tcPr>
          <w:p>
            <w:pP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28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专业方向课程</w:t>
            </w:r>
          </w:p>
          <w:p>
            <w:pPr>
              <w:jc w:val="center"/>
              <w:rPr>
                <w:rFonts w:ascii="宋体" w:hAnsi="宋体" w:eastAsia="宋体" w:cs="宋体"/>
                <w:sz w:val="18"/>
                <w:szCs w:val="18"/>
              </w:rPr>
            </w:pPr>
            <w:r>
              <w:rPr>
                <w:rFonts w:hint="eastAsia" w:ascii="宋体" w:hAnsi="宋体" w:eastAsia="宋体" w:cs="宋体"/>
                <w:sz w:val="18"/>
                <w:szCs w:val="18"/>
              </w:rPr>
              <w:t>（每学期最低选修学时）</w:t>
            </w:r>
          </w:p>
        </w:tc>
        <w:tc>
          <w:tcPr>
            <w:tcW w:w="854" w:type="dxa"/>
            <w:tcBorders>
              <w:tl2br w:val="nil"/>
              <w:tr2bl w:val="nil"/>
            </w:tcBorders>
            <w:vAlign w:val="center"/>
          </w:tcPr>
          <w:p>
            <w:pPr>
              <w:widowControl/>
              <w:jc w:val="center"/>
              <w:textAlignment w:val="center"/>
              <w:rPr>
                <w:rFonts w:ascii="宋体" w:hAnsi="宋体" w:eastAsia="宋体" w:cs="宋体"/>
                <w:color w:val="000000"/>
                <w:kern w:val="0"/>
                <w:sz w:val="18"/>
                <w:szCs w:val="18"/>
              </w:rPr>
            </w:pPr>
          </w:p>
        </w:tc>
        <w:tc>
          <w:tcPr>
            <w:tcW w:w="824" w:type="dxa"/>
            <w:tcBorders>
              <w:tl2br w:val="nil"/>
              <w:tr2bl w:val="nil"/>
            </w:tcBorders>
            <w:vAlign w:val="center"/>
          </w:tcPr>
          <w:p>
            <w:pPr>
              <w:widowControl/>
              <w:jc w:val="center"/>
              <w:textAlignment w:val="center"/>
              <w:rPr>
                <w:rFonts w:ascii="宋体" w:hAnsi="宋体" w:eastAsia="宋体" w:cs="宋体"/>
                <w:color w:val="000000"/>
                <w:kern w:val="0"/>
                <w:sz w:val="18"/>
                <w:szCs w:val="18"/>
              </w:rPr>
            </w:pPr>
          </w:p>
        </w:tc>
        <w:tc>
          <w:tcPr>
            <w:tcW w:w="855" w:type="dxa"/>
            <w:tcBorders>
              <w:tl2br w:val="nil"/>
              <w:tr2bl w:val="nil"/>
            </w:tcBorders>
            <w:vAlign w:val="center"/>
          </w:tcPr>
          <w:p>
            <w:pPr>
              <w:widowControl/>
              <w:jc w:val="center"/>
              <w:textAlignment w:val="center"/>
              <w:rPr>
                <w:rFonts w:ascii="宋体" w:hAnsi="宋体" w:eastAsia="宋体" w:cs="宋体"/>
                <w:color w:val="000000"/>
                <w:kern w:val="0"/>
                <w:sz w:val="18"/>
                <w:szCs w:val="18"/>
              </w:rPr>
            </w:pPr>
          </w:p>
        </w:tc>
        <w:tc>
          <w:tcPr>
            <w:tcW w:w="905" w:type="dxa"/>
            <w:tcBorders>
              <w:tl2br w:val="nil"/>
              <w:tr2bl w:val="nil"/>
            </w:tcBorders>
            <w:vAlign w:val="center"/>
          </w:tcPr>
          <w:p>
            <w:pPr>
              <w:widowControl/>
              <w:jc w:val="center"/>
              <w:textAlignment w:val="center"/>
              <w:rPr>
                <w:rFonts w:ascii="宋体" w:hAnsi="宋体" w:eastAsia="宋体" w:cs="宋体"/>
                <w:color w:val="000000"/>
                <w:kern w:val="0"/>
                <w:sz w:val="18"/>
                <w:szCs w:val="18"/>
              </w:rPr>
            </w:pPr>
          </w:p>
        </w:tc>
        <w:tc>
          <w:tcPr>
            <w:tcW w:w="823" w:type="dxa"/>
            <w:tcBorders>
              <w:tl2br w:val="nil"/>
              <w:tr2bl w:val="nil"/>
            </w:tcBorders>
            <w:vAlign w:val="center"/>
          </w:tcPr>
          <w:p>
            <w:pPr>
              <w:widowControl/>
              <w:jc w:val="center"/>
              <w:textAlignment w:val="center"/>
              <w:rPr>
                <w:rFonts w:ascii="宋体" w:hAnsi="宋体" w:eastAsia="宋体" w:cs="宋体"/>
                <w:color w:val="000000"/>
                <w:kern w:val="0"/>
                <w:sz w:val="18"/>
                <w:szCs w:val="18"/>
              </w:rPr>
            </w:pPr>
          </w:p>
        </w:tc>
        <w:tc>
          <w:tcPr>
            <w:tcW w:w="905" w:type="dxa"/>
            <w:tcBorders>
              <w:tl2br w:val="nil"/>
              <w:tr2bl w:val="nil"/>
            </w:tcBorders>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lang w:bidi="ar"/>
              </w:rPr>
              <w:t>120</w:t>
            </w:r>
          </w:p>
        </w:tc>
        <w:tc>
          <w:tcPr>
            <w:tcW w:w="968" w:type="dxa"/>
            <w:tcBorders>
              <w:tl2br w:val="nil"/>
              <w:tr2bl w:val="nil"/>
            </w:tcBorders>
            <w:vAlign w:val="center"/>
          </w:tcPr>
          <w:p>
            <w:pPr>
              <w:rPr>
                <w:rFonts w:ascii="宋体" w:hAnsi="宋体" w:eastAsia="宋体" w:cs="宋体"/>
                <w:kern w:val="0"/>
                <w:sz w:val="18"/>
                <w:szCs w:val="18"/>
              </w:rPr>
            </w:pPr>
          </w:p>
        </w:tc>
        <w:tc>
          <w:tcPr>
            <w:tcW w:w="933" w:type="dxa"/>
            <w:tcBorders>
              <w:tl2br w:val="nil"/>
              <w:tr2bl w:val="nil"/>
            </w:tcBorders>
            <w:vAlign w:val="center"/>
          </w:tcPr>
          <w:p>
            <w:pP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28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专业拓展课程</w:t>
            </w:r>
          </w:p>
          <w:p>
            <w:pPr>
              <w:jc w:val="center"/>
              <w:rPr>
                <w:rFonts w:ascii="宋体" w:hAnsi="宋体" w:eastAsia="宋体" w:cs="宋体"/>
                <w:sz w:val="18"/>
                <w:szCs w:val="18"/>
              </w:rPr>
            </w:pPr>
            <w:r>
              <w:rPr>
                <w:rFonts w:hint="eastAsia" w:ascii="宋体" w:hAnsi="宋体" w:eastAsia="宋体" w:cs="宋体"/>
                <w:sz w:val="18"/>
                <w:szCs w:val="18"/>
              </w:rPr>
              <w:t>（每学期最低选修学时）</w:t>
            </w:r>
          </w:p>
        </w:tc>
        <w:tc>
          <w:tcPr>
            <w:tcW w:w="854" w:type="dxa"/>
            <w:tcBorders>
              <w:tl2br w:val="nil"/>
              <w:tr2bl w:val="nil"/>
            </w:tcBorders>
            <w:vAlign w:val="center"/>
          </w:tcPr>
          <w:p>
            <w:pPr>
              <w:widowControl/>
              <w:jc w:val="right"/>
              <w:textAlignment w:val="center"/>
              <w:rPr>
                <w:rFonts w:ascii="宋体" w:hAnsi="宋体" w:eastAsia="宋体" w:cs="宋体"/>
                <w:kern w:val="0"/>
                <w:sz w:val="18"/>
                <w:szCs w:val="18"/>
              </w:rPr>
            </w:pPr>
          </w:p>
        </w:tc>
        <w:tc>
          <w:tcPr>
            <w:tcW w:w="824" w:type="dxa"/>
            <w:tcBorders>
              <w:tl2br w:val="nil"/>
              <w:tr2bl w:val="nil"/>
            </w:tcBorders>
            <w:vAlign w:val="center"/>
          </w:tcPr>
          <w:p>
            <w:pPr>
              <w:widowControl/>
              <w:jc w:val="right"/>
              <w:textAlignment w:val="center"/>
              <w:rPr>
                <w:rFonts w:ascii="宋体" w:hAnsi="宋体" w:eastAsia="宋体" w:cs="宋体"/>
                <w:kern w:val="0"/>
                <w:sz w:val="18"/>
                <w:szCs w:val="18"/>
              </w:rPr>
            </w:pPr>
          </w:p>
        </w:tc>
        <w:tc>
          <w:tcPr>
            <w:tcW w:w="855" w:type="dxa"/>
            <w:tcBorders>
              <w:tl2br w:val="nil"/>
              <w:tr2bl w:val="nil"/>
            </w:tcBorders>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32</w:t>
            </w:r>
          </w:p>
        </w:tc>
        <w:tc>
          <w:tcPr>
            <w:tcW w:w="905" w:type="dxa"/>
            <w:tcBorders>
              <w:tl2br w:val="nil"/>
              <w:tr2bl w:val="nil"/>
            </w:tcBorders>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56</w:t>
            </w:r>
          </w:p>
        </w:tc>
        <w:tc>
          <w:tcPr>
            <w:tcW w:w="823" w:type="dxa"/>
            <w:tcBorders>
              <w:tl2br w:val="nil"/>
              <w:tr2bl w:val="nil"/>
            </w:tcBorders>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24</w:t>
            </w:r>
          </w:p>
        </w:tc>
        <w:tc>
          <w:tcPr>
            <w:tcW w:w="905" w:type="dxa"/>
            <w:tcBorders>
              <w:tl2br w:val="nil"/>
              <w:tr2bl w:val="nil"/>
            </w:tcBorders>
            <w:vAlign w:val="center"/>
          </w:tcPr>
          <w:p>
            <w:pPr>
              <w:widowControl/>
              <w:jc w:val="center"/>
              <w:textAlignment w:val="center"/>
              <w:rPr>
                <w:rFonts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48</w:t>
            </w:r>
          </w:p>
        </w:tc>
        <w:tc>
          <w:tcPr>
            <w:tcW w:w="968" w:type="dxa"/>
            <w:tcBorders>
              <w:tl2br w:val="nil"/>
              <w:tr2bl w:val="nil"/>
            </w:tcBorders>
            <w:vAlign w:val="center"/>
          </w:tcPr>
          <w:p>
            <w:pPr>
              <w:widowControl/>
              <w:jc w:val="center"/>
              <w:textAlignment w:val="center"/>
              <w:rPr>
                <w:rFonts w:ascii="宋体" w:hAnsi="宋体" w:eastAsia="宋体" w:cs="宋体"/>
                <w:kern w:val="0"/>
                <w:sz w:val="18"/>
                <w:szCs w:val="18"/>
              </w:rPr>
            </w:pPr>
          </w:p>
        </w:tc>
        <w:tc>
          <w:tcPr>
            <w:tcW w:w="933" w:type="dxa"/>
            <w:tcBorders>
              <w:tl2br w:val="nil"/>
              <w:tr2bl w:val="nil"/>
            </w:tcBorders>
            <w:vAlign w:val="center"/>
          </w:tcPr>
          <w:p>
            <w:pPr>
              <w:widowControl/>
              <w:jc w:val="center"/>
              <w:textAlignment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7" w:hRule="exact"/>
          <w:jc w:val="center"/>
        </w:trPr>
        <w:tc>
          <w:tcPr>
            <w:tcW w:w="228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854" w:type="dxa"/>
            <w:tcBorders>
              <w:tl2br w:val="nil"/>
              <w:tr2bl w:val="nil"/>
            </w:tcBorders>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428</w:t>
            </w:r>
          </w:p>
        </w:tc>
        <w:tc>
          <w:tcPr>
            <w:tcW w:w="824" w:type="dxa"/>
            <w:tcBorders>
              <w:tl2br w:val="nil"/>
              <w:tr2bl w:val="nil"/>
            </w:tcBorders>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432</w:t>
            </w:r>
          </w:p>
        </w:tc>
        <w:tc>
          <w:tcPr>
            <w:tcW w:w="855" w:type="dxa"/>
            <w:tcBorders>
              <w:tl2br w:val="nil"/>
              <w:tr2bl w:val="nil"/>
            </w:tcBorders>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388</w:t>
            </w:r>
          </w:p>
        </w:tc>
        <w:tc>
          <w:tcPr>
            <w:tcW w:w="905" w:type="dxa"/>
            <w:tcBorders>
              <w:tl2br w:val="nil"/>
              <w:tr2bl w:val="nil"/>
            </w:tcBorders>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300</w:t>
            </w:r>
          </w:p>
        </w:tc>
        <w:tc>
          <w:tcPr>
            <w:tcW w:w="823" w:type="dxa"/>
            <w:tcBorders>
              <w:tl2br w:val="nil"/>
              <w:tr2bl w:val="nil"/>
            </w:tcBorders>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332</w:t>
            </w:r>
          </w:p>
        </w:tc>
        <w:tc>
          <w:tcPr>
            <w:tcW w:w="905" w:type="dxa"/>
            <w:tcBorders>
              <w:tl2br w:val="nil"/>
              <w:tr2bl w:val="nil"/>
            </w:tcBorders>
            <w:vAlign w:val="center"/>
          </w:tcPr>
          <w:p>
            <w:pPr>
              <w:widowControl/>
              <w:jc w:val="center"/>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220</w:t>
            </w:r>
          </w:p>
        </w:tc>
        <w:tc>
          <w:tcPr>
            <w:tcW w:w="968" w:type="dxa"/>
            <w:tcBorders>
              <w:tl2br w:val="nil"/>
              <w:tr2bl w:val="nil"/>
            </w:tcBorders>
            <w:vAlign w:val="center"/>
          </w:tcPr>
          <w:p>
            <w:pPr>
              <w:widowControl/>
              <w:jc w:val="center"/>
              <w:rPr>
                <w:rFonts w:ascii="宋体" w:hAnsi="宋体" w:eastAsia="宋体" w:cs="宋体"/>
                <w:kern w:val="0"/>
                <w:sz w:val="18"/>
                <w:szCs w:val="18"/>
              </w:rPr>
            </w:pPr>
          </w:p>
        </w:tc>
        <w:tc>
          <w:tcPr>
            <w:tcW w:w="933"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exact"/>
          <w:jc w:val="center"/>
        </w:trPr>
        <w:tc>
          <w:tcPr>
            <w:tcW w:w="228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基础实践（周）</w:t>
            </w:r>
          </w:p>
        </w:tc>
        <w:tc>
          <w:tcPr>
            <w:tcW w:w="85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824" w:type="dxa"/>
            <w:tcBorders>
              <w:tl2br w:val="nil"/>
              <w:tr2bl w:val="nil"/>
            </w:tcBorders>
            <w:vAlign w:val="center"/>
          </w:tcPr>
          <w:p>
            <w:pPr>
              <w:widowControl/>
              <w:jc w:val="center"/>
              <w:rPr>
                <w:rFonts w:ascii="宋体" w:hAnsi="宋体" w:eastAsia="宋体" w:cs="宋体"/>
                <w:kern w:val="0"/>
                <w:sz w:val="18"/>
                <w:szCs w:val="18"/>
              </w:rPr>
            </w:pPr>
          </w:p>
        </w:tc>
        <w:tc>
          <w:tcPr>
            <w:tcW w:w="855" w:type="dxa"/>
            <w:tcBorders>
              <w:tl2br w:val="nil"/>
              <w:tr2bl w:val="nil"/>
            </w:tcBorders>
            <w:vAlign w:val="center"/>
          </w:tcPr>
          <w:p>
            <w:pPr>
              <w:widowControl/>
              <w:jc w:val="center"/>
              <w:rPr>
                <w:rFonts w:ascii="宋体" w:hAnsi="宋体" w:eastAsia="宋体" w:cs="宋体"/>
                <w:kern w:val="0"/>
                <w:sz w:val="18"/>
                <w:szCs w:val="18"/>
              </w:rPr>
            </w:pPr>
          </w:p>
        </w:tc>
        <w:tc>
          <w:tcPr>
            <w:tcW w:w="905" w:type="dxa"/>
            <w:tcBorders>
              <w:tl2br w:val="nil"/>
              <w:tr2bl w:val="nil"/>
            </w:tcBorders>
            <w:vAlign w:val="center"/>
          </w:tcPr>
          <w:p>
            <w:pPr>
              <w:widowControl/>
              <w:jc w:val="center"/>
              <w:rPr>
                <w:rFonts w:ascii="宋体" w:hAnsi="宋体" w:eastAsia="宋体" w:cs="宋体"/>
                <w:kern w:val="0"/>
                <w:sz w:val="18"/>
                <w:szCs w:val="18"/>
              </w:rPr>
            </w:pPr>
          </w:p>
        </w:tc>
        <w:tc>
          <w:tcPr>
            <w:tcW w:w="823" w:type="dxa"/>
            <w:tcBorders>
              <w:tl2br w:val="nil"/>
              <w:tr2bl w:val="nil"/>
            </w:tcBorders>
            <w:vAlign w:val="center"/>
          </w:tcPr>
          <w:p>
            <w:pPr>
              <w:widowControl/>
              <w:jc w:val="center"/>
              <w:rPr>
                <w:rFonts w:ascii="宋体" w:hAnsi="宋体" w:eastAsia="宋体" w:cs="宋体"/>
                <w:kern w:val="0"/>
                <w:sz w:val="18"/>
                <w:szCs w:val="18"/>
              </w:rPr>
            </w:pPr>
          </w:p>
        </w:tc>
        <w:tc>
          <w:tcPr>
            <w:tcW w:w="905" w:type="dxa"/>
            <w:tcBorders>
              <w:tl2br w:val="nil"/>
              <w:tr2bl w:val="nil"/>
            </w:tcBorders>
            <w:vAlign w:val="center"/>
          </w:tcPr>
          <w:p>
            <w:pPr>
              <w:widowControl/>
              <w:jc w:val="center"/>
              <w:rPr>
                <w:rFonts w:ascii="宋体" w:hAnsi="宋体" w:eastAsia="宋体" w:cs="宋体"/>
                <w:kern w:val="0"/>
                <w:sz w:val="18"/>
                <w:szCs w:val="18"/>
              </w:rPr>
            </w:pPr>
          </w:p>
        </w:tc>
        <w:tc>
          <w:tcPr>
            <w:tcW w:w="968" w:type="dxa"/>
            <w:tcBorders>
              <w:tl2br w:val="nil"/>
              <w:tr2bl w:val="nil"/>
            </w:tcBorders>
            <w:vAlign w:val="center"/>
          </w:tcPr>
          <w:p>
            <w:pPr>
              <w:widowControl/>
              <w:jc w:val="center"/>
              <w:rPr>
                <w:rFonts w:ascii="宋体" w:hAnsi="宋体" w:eastAsia="宋体" w:cs="宋体"/>
                <w:kern w:val="0"/>
                <w:sz w:val="18"/>
                <w:szCs w:val="18"/>
              </w:rPr>
            </w:pPr>
          </w:p>
        </w:tc>
        <w:tc>
          <w:tcPr>
            <w:tcW w:w="933"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exact"/>
          <w:jc w:val="center"/>
        </w:trPr>
        <w:tc>
          <w:tcPr>
            <w:tcW w:w="228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专业实践（周）</w:t>
            </w:r>
          </w:p>
        </w:tc>
        <w:tc>
          <w:tcPr>
            <w:tcW w:w="854" w:type="dxa"/>
            <w:tcBorders>
              <w:tl2br w:val="nil"/>
              <w:tr2bl w:val="nil"/>
            </w:tcBorders>
            <w:vAlign w:val="center"/>
          </w:tcPr>
          <w:p>
            <w:pPr>
              <w:widowControl/>
              <w:jc w:val="center"/>
              <w:rPr>
                <w:rFonts w:ascii="宋体" w:hAnsi="宋体" w:eastAsia="宋体" w:cs="宋体"/>
                <w:kern w:val="0"/>
                <w:sz w:val="18"/>
                <w:szCs w:val="18"/>
              </w:rPr>
            </w:pPr>
          </w:p>
        </w:tc>
        <w:tc>
          <w:tcPr>
            <w:tcW w:w="824" w:type="dxa"/>
            <w:tcBorders>
              <w:tl2br w:val="nil"/>
              <w:tr2bl w:val="nil"/>
            </w:tcBorders>
            <w:vAlign w:val="center"/>
          </w:tcPr>
          <w:p>
            <w:pPr>
              <w:widowControl/>
              <w:jc w:val="center"/>
              <w:rPr>
                <w:rFonts w:ascii="宋体" w:hAnsi="宋体" w:eastAsia="宋体" w:cs="宋体"/>
                <w:kern w:val="0"/>
                <w:sz w:val="18"/>
                <w:szCs w:val="18"/>
              </w:rPr>
            </w:pPr>
          </w:p>
        </w:tc>
        <w:tc>
          <w:tcPr>
            <w:tcW w:w="855" w:type="dxa"/>
            <w:tcBorders>
              <w:tl2br w:val="nil"/>
              <w:tr2bl w:val="nil"/>
            </w:tcBorders>
            <w:vAlign w:val="center"/>
          </w:tcPr>
          <w:p>
            <w:pPr>
              <w:widowControl/>
              <w:jc w:val="center"/>
              <w:rPr>
                <w:rFonts w:ascii="宋体" w:hAnsi="宋体" w:eastAsia="宋体" w:cs="宋体"/>
                <w:kern w:val="0"/>
                <w:sz w:val="18"/>
                <w:szCs w:val="18"/>
              </w:rPr>
            </w:pPr>
          </w:p>
        </w:tc>
        <w:tc>
          <w:tcPr>
            <w:tcW w:w="905"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highlight w:val="yellow"/>
                <w:lang w:val="en-US" w:eastAsia="zh-CN"/>
              </w:rPr>
              <w:t>1.5</w:t>
            </w:r>
          </w:p>
        </w:tc>
        <w:tc>
          <w:tcPr>
            <w:tcW w:w="823"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highlight w:val="yellow"/>
              </w:rPr>
              <w:t>2</w:t>
            </w:r>
            <w:r>
              <w:rPr>
                <w:rFonts w:hint="eastAsia" w:ascii="宋体" w:hAnsi="宋体" w:eastAsia="宋体" w:cs="宋体"/>
                <w:kern w:val="0"/>
                <w:sz w:val="18"/>
                <w:szCs w:val="18"/>
                <w:highlight w:val="yellow"/>
                <w:lang w:val="en-US" w:eastAsia="zh-CN"/>
              </w:rPr>
              <w:t>.5</w:t>
            </w:r>
          </w:p>
        </w:tc>
        <w:tc>
          <w:tcPr>
            <w:tcW w:w="905" w:type="dxa"/>
            <w:tcBorders>
              <w:tl2br w:val="nil"/>
              <w:tr2bl w:val="nil"/>
            </w:tcBorders>
            <w:vAlign w:val="center"/>
          </w:tcPr>
          <w:p>
            <w:pPr>
              <w:widowControl/>
              <w:jc w:val="center"/>
              <w:rPr>
                <w:rFonts w:ascii="宋体" w:hAnsi="宋体" w:eastAsia="宋体" w:cs="宋体"/>
                <w:kern w:val="0"/>
                <w:sz w:val="18"/>
                <w:szCs w:val="18"/>
              </w:rPr>
            </w:pPr>
            <w:r>
              <w:rPr>
                <w:rFonts w:ascii="宋体" w:hAnsi="宋体" w:eastAsia="宋体" w:cs="宋体"/>
                <w:kern w:val="0"/>
                <w:sz w:val="18"/>
                <w:szCs w:val="18"/>
              </w:rPr>
              <w:t>6</w:t>
            </w:r>
            <w:r>
              <w:rPr>
                <w:rFonts w:hint="eastAsia" w:ascii="宋体" w:hAnsi="宋体" w:eastAsia="宋体" w:cs="宋体"/>
                <w:kern w:val="0"/>
                <w:sz w:val="18"/>
                <w:szCs w:val="18"/>
              </w:rPr>
              <w:t>.5</w:t>
            </w:r>
          </w:p>
        </w:tc>
        <w:tc>
          <w:tcPr>
            <w:tcW w:w="968" w:type="dxa"/>
            <w:tcBorders>
              <w:tl2br w:val="nil"/>
              <w:tr2bl w:val="nil"/>
            </w:tcBorders>
            <w:vAlign w:val="center"/>
          </w:tcPr>
          <w:p>
            <w:pPr>
              <w:widowControl/>
              <w:jc w:val="center"/>
              <w:rPr>
                <w:rFonts w:ascii="宋体" w:hAnsi="宋体" w:eastAsia="宋体" w:cs="宋体"/>
                <w:kern w:val="0"/>
                <w:sz w:val="18"/>
                <w:szCs w:val="18"/>
              </w:rPr>
            </w:pPr>
          </w:p>
        </w:tc>
        <w:tc>
          <w:tcPr>
            <w:tcW w:w="933"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7" w:hRule="exact"/>
          <w:jc w:val="center"/>
        </w:trPr>
        <w:tc>
          <w:tcPr>
            <w:tcW w:w="228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综合实践（周）</w:t>
            </w:r>
          </w:p>
        </w:tc>
        <w:tc>
          <w:tcPr>
            <w:tcW w:w="854" w:type="dxa"/>
            <w:tcBorders>
              <w:tl2br w:val="nil"/>
              <w:tr2bl w:val="nil"/>
            </w:tcBorders>
            <w:vAlign w:val="center"/>
          </w:tcPr>
          <w:p>
            <w:pPr>
              <w:widowControl/>
              <w:jc w:val="center"/>
              <w:rPr>
                <w:rFonts w:ascii="宋体" w:hAnsi="宋体" w:eastAsia="宋体" w:cs="宋体"/>
                <w:kern w:val="0"/>
                <w:sz w:val="18"/>
                <w:szCs w:val="18"/>
              </w:rPr>
            </w:pPr>
          </w:p>
        </w:tc>
        <w:tc>
          <w:tcPr>
            <w:tcW w:w="824" w:type="dxa"/>
            <w:tcBorders>
              <w:tl2br w:val="nil"/>
              <w:tr2bl w:val="nil"/>
            </w:tcBorders>
            <w:vAlign w:val="center"/>
          </w:tcPr>
          <w:p>
            <w:pPr>
              <w:widowControl/>
              <w:jc w:val="center"/>
              <w:rPr>
                <w:rFonts w:ascii="宋体" w:hAnsi="宋体" w:eastAsia="宋体" w:cs="宋体"/>
                <w:kern w:val="0"/>
                <w:sz w:val="18"/>
                <w:szCs w:val="18"/>
              </w:rPr>
            </w:pPr>
          </w:p>
        </w:tc>
        <w:tc>
          <w:tcPr>
            <w:tcW w:w="855" w:type="dxa"/>
            <w:tcBorders>
              <w:tl2br w:val="nil"/>
              <w:tr2bl w:val="nil"/>
            </w:tcBorders>
            <w:vAlign w:val="center"/>
          </w:tcPr>
          <w:p>
            <w:pPr>
              <w:widowControl/>
              <w:jc w:val="center"/>
              <w:rPr>
                <w:rFonts w:ascii="宋体" w:hAnsi="宋体" w:eastAsia="宋体" w:cs="宋体"/>
                <w:kern w:val="0"/>
                <w:sz w:val="18"/>
                <w:szCs w:val="18"/>
              </w:rPr>
            </w:pPr>
          </w:p>
        </w:tc>
        <w:tc>
          <w:tcPr>
            <w:tcW w:w="905" w:type="dxa"/>
            <w:tcBorders>
              <w:tl2br w:val="nil"/>
              <w:tr2bl w:val="nil"/>
            </w:tcBorders>
            <w:vAlign w:val="center"/>
          </w:tcPr>
          <w:p>
            <w:pPr>
              <w:widowControl/>
              <w:jc w:val="center"/>
              <w:rPr>
                <w:rFonts w:ascii="宋体" w:hAnsi="宋体" w:eastAsia="宋体" w:cs="宋体"/>
                <w:kern w:val="0"/>
                <w:sz w:val="18"/>
                <w:szCs w:val="18"/>
              </w:rPr>
            </w:pPr>
          </w:p>
        </w:tc>
        <w:tc>
          <w:tcPr>
            <w:tcW w:w="823" w:type="dxa"/>
            <w:tcBorders>
              <w:tl2br w:val="nil"/>
              <w:tr2bl w:val="nil"/>
            </w:tcBorders>
            <w:vAlign w:val="center"/>
          </w:tcPr>
          <w:p>
            <w:pPr>
              <w:widowControl/>
              <w:jc w:val="center"/>
              <w:rPr>
                <w:rFonts w:ascii="宋体" w:hAnsi="宋体" w:eastAsia="宋体" w:cs="宋体"/>
                <w:kern w:val="0"/>
                <w:sz w:val="18"/>
                <w:szCs w:val="18"/>
              </w:rPr>
            </w:pPr>
          </w:p>
        </w:tc>
        <w:tc>
          <w:tcPr>
            <w:tcW w:w="905" w:type="dxa"/>
            <w:tcBorders>
              <w:tl2br w:val="nil"/>
              <w:tr2bl w:val="nil"/>
            </w:tcBorders>
            <w:vAlign w:val="center"/>
          </w:tcPr>
          <w:p>
            <w:pPr>
              <w:widowControl/>
              <w:jc w:val="center"/>
              <w:rPr>
                <w:rFonts w:ascii="宋体" w:hAnsi="宋体" w:eastAsia="宋体" w:cs="宋体"/>
                <w:kern w:val="0"/>
                <w:sz w:val="18"/>
                <w:szCs w:val="18"/>
              </w:rPr>
            </w:pPr>
          </w:p>
        </w:tc>
        <w:tc>
          <w:tcPr>
            <w:tcW w:w="1901" w:type="dxa"/>
            <w:gridSpan w:val="2"/>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287"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周学时</w:t>
            </w:r>
          </w:p>
        </w:tc>
        <w:tc>
          <w:tcPr>
            <w:tcW w:w="85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25.2 </w:t>
            </w:r>
          </w:p>
        </w:tc>
        <w:tc>
          <w:tcPr>
            <w:tcW w:w="82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21.6 </w:t>
            </w:r>
          </w:p>
        </w:tc>
        <w:tc>
          <w:tcPr>
            <w:tcW w:w="85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19.4 </w:t>
            </w:r>
          </w:p>
        </w:tc>
        <w:tc>
          <w:tcPr>
            <w:tcW w:w="905" w:type="dxa"/>
            <w:tcBorders>
              <w:tl2br w:val="nil"/>
              <w:tr2bl w:val="nil"/>
            </w:tcBorders>
            <w:vAlign w:val="center"/>
          </w:tcPr>
          <w:p>
            <w:pPr>
              <w:widowControl/>
              <w:jc w:val="center"/>
              <w:rPr>
                <w:rFonts w:hint="default" w:ascii="宋体" w:hAnsi="宋体" w:eastAsia="宋体" w:cs="宋体"/>
                <w:strike/>
                <w:dstrike w:val="0"/>
                <w:kern w:val="0"/>
                <w:sz w:val="18"/>
                <w:szCs w:val="18"/>
                <w:highlight w:val="yellow"/>
                <w:lang w:val="en-US" w:eastAsia="zh-CN"/>
              </w:rPr>
            </w:pPr>
            <w:r>
              <w:rPr>
                <w:rFonts w:hint="eastAsia" w:ascii="宋体" w:hAnsi="宋体" w:eastAsia="宋体" w:cs="宋体"/>
                <w:strike w:val="0"/>
                <w:dstrike w:val="0"/>
                <w:kern w:val="0"/>
                <w:sz w:val="18"/>
                <w:szCs w:val="18"/>
                <w:highlight w:val="yellow"/>
                <w:lang w:val="en-US" w:eastAsia="zh-CN"/>
              </w:rPr>
              <w:t>16.2</w:t>
            </w:r>
          </w:p>
        </w:tc>
        <w:tc>
          <w:tcPr>
            <w:tcW w:w="823" w:type="dxa"/>
            <w:tcBorders>
              <w:tl2br w:val="nil"/>
              <w:tr2bl w:val="nil"/>
            </w:tcBorders>
            <w:vAlign w:val="center"/>
          </w:tcPr>
          <w:p>
            <w:pPr>
              <w:widowControl/>
              <w:jc w:val="center"/>
              <w:rPr>
                <w:rFonts w:hint="default" w:ascii="宋体" w:hAnsi="宋体" w:eastAsia="宋体" w:cs="宋体"/>
                <w:strike/>
                <w:dstrike w:val="0"/>
                <w:kern w:val="0"/>
                <w:sz w:val="18"/>
                <w:szCs w:val="18"/>
                <w:highlight w:val="yellow"/>
                <w:lang w:val="en-US" w:eastAsia="zh-CN"/>
              </w:rPr>
            </w:pPr>
            <w:r>
              <w:rPr>
                <w:rFonts w:hint="eastAsia" w:ascii="宋体" w:hAnsi="宋体" w:eastAsia="宋体" w:cs="宋体"/>
                <w:strike w:val="0"/>
                <w:dstrike w:val="0"/>
                <w:kern w:val="0"/>
                <w:sz w:val="18"/>
                <w:szCs w:val="18"/>
                <w:highlight w:val="yellow"/>
                <w:lang w:val="en-US" w:eastAsia="zh-CN"/>
              </w:rPr>
              <w:t>19.0</w:t>
            </w:r>
          </w:p>
        </w:tc>
        <w:tc>
          <w:tcPr>
            <w:tcW w:w="90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xml:space="preserve">16.3 </w:t>
            </w:r>
          </w:p>
        </w:tc>
        <w:tc>
          <w:tcPr>
            <w:tcW w:w="968" w:type="dxa"/>
            <w:tcBorders>
              <w:tl2br w:val="nil"/>
              <w:tr2bl w:val="nil"/>
            </w:tcBorders>
            <w:vAlign w:val="center"/>
          </w:tcPr>
          <w:p>
            <w:pPr>
              <w:widowControl/>
              <w:jc w:val="center"/>
              <w:rPr>
                <w:rFonts w:ascii="宋体" w:hAnsi="宋体" w:eastAsia="宋体" w:cs="宋体"/>
                <w:kern w:val="0"/>
                <w:sz w:val="18"/>
                <w:szCs w:val="18"/>
              </w:rPr>
            </w:pPr>
          </w:p>
        </w:tc>
        <w:tc>
          <w:tcPr>
            <w:tcW w:w="933" w:type="dxa"/>
            <w:tcBorders>
              <w:tl2br w:val="nil"/>
              <w:tr2bl w:val="nil"/>
            </w:tcBorders>
            <w:vAlign w:val="center"/>
          </w:tcPr>
          <w:p>
            <w:pPr>
              <w:widowControl/>
              <w:jc w:val="center"/>
              <w:rPr>
                <w:rFonts w:ascii="宋体" w:hAnsi="宋体" w:eastAsia="宋体" w:cs="宋体"/>
                <w:kern w:val="0"/>
                <w:sz w:val="18"/>
                <w:szCs w:val="18"/>
              </w:rPr>
            </w:pPr>
          </w:p>
        </w:tc>
      </w:tr>
    </w:tbl>
    <w:p>
      <w:pPr>
        <w:spacing w:line="460" w:lineRule="exact"/>
        <w:ind w:firstLine="562" w:firstLineChars="200"/>
        <w:rPr>
          <w:rFonts w:asciiTheme="minorEastAsia" w:hAnsiTheme="minorEastAsia" w:cstheme="minorEastAsia"/>
          <w:b/>
          <w:bCs/>
          <w:sz w:val="28"/>
          <w:szCs w:val="28"/>
        </w:rPr>
      </w:pPr>
      <w:r>
        <w:rPr>
          <w:rFonts w:hint="eastAsia" w:asciiTheme="minorEastAsia" w:hAnsiTheme="minorEastAsia" w:cstheme="minorEastAsia"/>
          <w:b/>
          <w:bCs/>
          <w:sz w:val="28"/>
          <w:szCs w:val="28"/>
        </w:rPr>
        <w:t>十三、课程简介</w:t>
      </w:r>
    </w:p>
    <w:p>
      <w:pPr>
        <w:spacing w:line="460" w:lineRule="exact"/>
        <w:ind w:firstLine="486"/>
        <w:rPr>
          <w:rFonts w:ascii="宋体" w:hAnsi="宋体" w:cs="宋体"/>
          <w:b/>
          <w:kern w:val="0"/>
          <w:sz w:val="24"/>
        </w:rPr>
      </w:pPr>
      <w:r>
        <w:rPr>
          <w:rFonts w:hint="eastAsia" w:ascii="宋体" w:hAnsi="宋体" w:cs="宋体"/>
          <w:b/>
          <w:kern w:val="0"/>
          <w:sz w:val="24"/>
        </w:rPr>
        <w:t>1.高等数学GI（课程代码:BC06011C）</w:t>
      </w:r>
      <w:bookmarkStart w:id="0" w:name="_GoBack"/>
      <w:bookmarkEnd w:id="0"/>
    </w:p>
    <w:p>
      <w:pPr>
        <w:spacing w:line="460" w:lineRule="exact"/>
        <w:ind w:firstLine="486"/>
        <w:rPr>
          <w:rFonts w:ascii="宋体" w:hAnsi="宋体" w:cs="宋体"/>
          <w:kern w:val="0"/>
          <w:sz w:val="24"/>
        </w:rPr>
      </w:pPr>
      <w:r>
        <w:rPr>
          <w:rFonts w:hint="eastAsia" w:ascii="宋体" w:hAnsi="宋体" w:cs="宋体"/>
          <w:kern w:val="0"/>
          <w:sz w:val="24"/>
        </w:rPr>
        <w:t>总学时：64学时（理论学时64，实验学时0）</w:t>
      </w:r>
    </w:p>
    <w:p>
      <w:pPr>
        <w:spacing w:line="460" w:lineRule="exact"/>
        <w:ind w:firstLine="486"/>
        <w:rPr>
          <w:rFonts w:ascii="宋体" w:hAnsi="宋体" w:cs="宋体"/>
          <w:kern w:val="0"/>
          <w:sz w:val="24"/>
        </w:rPr>
      </w:pPr>
      <w:r>
        <w:rPr>
          <w:rFonts w:hint="eastAsia" w:ascii="宋体" w:hAnsi="宋体" w:cs="宋体"/>
          <w:kern w:val="0"/>
          <w:sz w:val="24"/>
        </w:rPr>
        <w:t>总学分：4学分</w:t>
      </w:r>
    </w:p>
    <w:p>
      <w:pPr>
        <w:spacing w:line="460" w:lineRule="exact"/>
        <w:ind w:firstLine="486"/>
        <w:rPr>
          <w:rFonts w:ascii="宋体" w:hAnsi="宋体" w:cs="宋体"/>
          <w:kern w:val="0"/>
          <w:sz w:val="24"/>
        </w:rPr>
      </w:pPr>
      <w:r>
        <w:rPr>
          <w:rFonts w:hint="eastAsia" w:ascii="宋体" w:hAnsi="宋体" w:cs="宋体"/>
          <w:kern w:val="0"/>
          <w:sz w:val="24"/>
        </w:rPr>
        <w:t>概述：本课程是一门学科基础课程,使学生掌握高等数学的基本方法及思维，掌握函数与极限知识。包括映射与函数、数列的极限、函数的极限、无穷小与无穷大、极限运算法则、极限存在准则、函数的连续性与间断点、闭区间上连续函数的性质等知识；掌握导数的概念、函数的求导法则、高阶导数、函数的微分；了解微分中值定理与导数的应用、不定积分、定积分、定积分的应用。形成</w:t>
      </w:r>
      <w:r>
        <w:rPr>
          <w:rFonts w:hint="eastAsia" w:ascii="宋体" w:hAnsi="宋体"/>
          <w:sz w:val="24"/>
        </w:rPr>
        <w:t>数学建模</w:t>
      </w:r>
      <w:r>
        <w:rPr>
          <w:rFonts w:hint="eastAsia" w:ascii="宋体" w:hAnsi="宋体" w:cs="宋体"/>
          <w:kern w:val="0"/>
          <w:sz w:val="24"/>
        </w:rPr>
        <w:t>基本思想，</w:t>
      </w:r>
      <w:r>
        <w:rPr>
          <w:rFonts w:hint="eastAsia" w:ascii="宋体" w:hAnsi="宋体" w:eastAsia="宋体" w:cs="宋体"/>
          <w:kern w:val="0"/>
          <w:sz w:val="24"/>
        </w:rPr>
        <w:t>逐渐培养学生自己提出新问题、思考分析问题的能力，培养创新思维能力和数学建模的能力，</w:t>
      </w:r>
      <w:r>
        <w:rPr>
          <w:rFonts w:hint="eastAsia" w:ascii="宋体" w:hAnsi="宋体" w:cs="宋体"/>
          <w:kern w:val="0"/>
          <w:sz w:val="24"/>
        </w:rPr>
        <w:t>为学习后续专业课程奠定基础。</w:t>
      </w:r>
    </w:p>
    <w:p>
      <w:pPr>
        <w:spacing w:line="460" w:lineRule="exact"/>
        <w:ind w:firstLine="486"/>
        <w:rPr>
          <w:rFonts w:ascii="宋体" w:hAnsi="宋体" w:eastAsia="宋体" w:cs="宋体"/>
          <w:kern w:val="0"/>
          <w:sz w:val="24"/>
        </w:rPr>
      </w:pPr>
      <w:r>
        <w:rPr>
          <w:rFonts w:hint="eastAsia" w:ascii="宋体" w:hAnsi="宋体" w:cs="宋体"/>
          <w:kern w:val="0"/>
          <w:sz w:val="24"/>
        </w:rPr>
        <w:t>前承课程：高中数学</w:t>
      </w:r>
    </w:p>
    <w:p>
      <w:pPr>
        <w:spacing w:line="460" w:lineRule="exact"/>
        <w:ind w:firstLine="486"/>
        <w:rPr>
          <w:rFonts w:asciiTheme="minorEastAsia" w:hAnsiTheme="minorEastAsia" w:cstheme="minorEastAsia"/>
          <w:b/>
          <w:bCs/>
          <w:sz w:val="28"/>
          <w:szCs w:val="28"/>
        </w:rPr>
      </w:pPr>
      <w:r>
        <w:rPr>
          <w:rFonts w:hint="eastAsia" w:ascii="宋体" w:hAnsi="宋体" w:cs="宋体"/>
          <w:kern w:val="0"/>
          <w:sz w:val="24"/>
        </w:rPr>
        <w:t>后续课程：基础化学课、食品生物化学、机械设计基础等</w:t>
      </w:r>
    </w:p>
    <w:p>
      <w:pPr>
        <w:spacing w:line="460" w:lineRule="exact"/>
        <w:ind w:firstLine="486"/>
        <w:rPr>
          <w:rFonts w:ascii="宋体" w:hAnsi="宋体" w:cs="宋体"/>
          <w:b/>
          <w:kern w:val="0"/>
          <w:sz w:val="24"/>
        </w:rPr>
      </w:pPr>
      <w:r>
        <w:rPr>
          <w:rFonts w:hint="eastAsia" w:ascii="宋体" w:hAnsi="宋体" w:cs="宋体"/>
          <w:b/>
          <w:kern w:val="0"/>
          <w:sz w:val="24"/>
        </w:rPr>
        <w:t>2.无机及分析化学</w:t>
      </w:r>
      <w:r>
        <w:rPr>
          <w:rFonts w:ascii="Times New Roman" w:hAnsi="Times New Roman"/>
          <w:b/>
          <w:kern w:val="0"/>
          <w:sz w:val="24"/>
        </w:rPr>
        <w:fldChar w:fldCharType="begin"/>
      </w:r>
      <w:r>
        <w:rPr>
          <w:rFonts w:ascii="Times New Roman" w:hAnsi="Times New Roman"/>
          <w:b/>
          <w:kern w:val="0"/>
          <w:sz w:val="24"/>
        </w:rPr>
        <w:instrText xml:space="preserve"> = 1 \* ROMAN \* MERGEFORMAT </w:instrText>
      </w:r>
      <w:r>
        <w:rPr>
          <w:rFonts w:ascii="Times New Roman" w:hAnsi="Times New Roman"/>
          <w:b/>
          <w:kern w:val="0"/>
          <w:sz w:val="24"/>
        </w:rPr>
        <w:fldChar w:fldCharType="separate"/>
      </w:r>
      <w:r>
        <w:rPr>
          <w:rFonts w:ascii="Times New Roman" w:hAnsi="Times New Roman"/>
        </w:rPr>
        <w:t>I</w:t>
      </w:r>
      <w:r>
        <w:rPr>
          <w:rFonts w:ascii="Times New Roman" w:hAnsi="Times New Roman"/>
          <w:b/>
          <w:kern w:val="0"/>
          <w:sz w:val="24"/>
        </w:rPr>
        <w:fldChar w:fldCharType="end"/>
      </w:r>
      <w:r>
        <w:rPr>
          <w:rFonts w:hint="eastAsia" w:ascii="Times New Roman" w:hAnsi="Times New Roman"/>
          <w:b/>
          <w:kern w:val="0"/>
          <w:sz w:val="24"/>
        </w:rPr>
        <w:t>（上）</w:t>
      </w:r>
      <w:r>
        <w:rPr>
          <w:rFonts w:hint="eastAsia" w:ascii="宋体" w:hAnsi="宋体" w:cs="宋体"/>
          <w:b/>
          <w:kern w:val="0"/>
          <w:sz w:val="24"/>
        </w:rPr>
        <w:t>（课程代码: BC02003C）</w:t>
      </w:r>
    </w:p>
    <w:p>
      <w:pPr>
        <w:spacing w:line="460" w:lineRule="exact"/>
        <w:ind w:firstLine="486"/>
        <w:rPr>
          <w:rFonts w:ascii="宋体" w:hAnsi="宋体" w:cs="宋体"/>
          <w:kern w:val="0"/>
          <w:sz w:val="24"/>
        </w:rPr>
      </w:pPr>
      <w:r>
        <w:rPr>
          <w:rFonts w:hint="eastAsia" w:ascii="宋体" w:hAnsi="宋体" w:cs="宋体"/>
          <w:kern w:val="0"/>
          <w:sz w:val="24"/>
        </w:rPr>
        <w:t>总学时：40学时（理论学时40，实验学时0）</w:t>
      </w:r>
    </w:p>
    <w:p>
      <w:pPr>
        <w:spacing w:line="460" w:lineRule="exact"/>
        <w:ind w:firstLine="486"/>
        <w:rPr>
          <w:rFonts w:ascii="宋体" w:hAnsi="宋体" w:cs="宋体"/>
          <w:kern w:val="0"/>
          <w:sz w:val="24"/>
        </w:rPr>
      </w:pPr>
      <w:r>
        <w:rPr>
          <w:rFonts w:hint="eastAsia" w:ascii="宋体" w:hAnsi="宋体" w:cs="宋体"/>
          <w:kern w:val="0"/>
          <w:sz w:val="24"/>
        </w:rPr>
        <w:t>总学分：2.5学分</w:t>
      </w:r>
    </w:p>
    <w:p>
      <w:pPr>
        <w:spacing w:line="460" w:lineRule="exact"/>
        <w:ind w:firstLine="486"/>
        <w:rPr>
          <w:rFonts w:ascii="宋体" w:hAnsi="宋体" w:cs="宋体"/>
          <w:kern w:val="0"/>
          <w:sz w:val="24"/>
        </w:rPr>
      </w:pPr>
      <w:r>
        <w:rPr>
          <w:rFonts w:hint="eastAsia" w:ascii="宋体" w:hAnsi="宋体" w:cs="宋体"/>
          <w:kern w:val="0"/>
          <w:sz w:val="24"/>
        </w:rPr>
        <w:t>概述：本课程是为了使学生掌握对其他化学课程和专业课具有普遍意义的化学热力学、化学动力学的基本原理、规律和研究方法，主要学习稀溶液和溶胶等分散系的性质及应用、化学反应的方向和限度、化学反应速率理论及影响反应速率的因素、电解质溶液和离子平衡、配位化合物的基本概念和配位平衡等内容。一方面为学生进一步学习后续课程打下必要的理论基础，另一方面使学生懂得如何运用普遍的化学原理去解决广泛的化学实际问题。</w:t>
      </w:r>
    </w:p>
    <w:p>
      <w:pPr>
        <w:spacing w:line="460" w:lineRule="exact"/>
        <w:ind w:firstLine="486"/>
        <w:rPr>
          <w:rFonts w:ascii="宋体" w:hAnsi="宋体" w:cs="宋体"/>
          <w:kern w:val="0"/>
          <w:sz w:val="24"/>
        </w:rPr>
      </w:pPr>
      <w:r>
        <w:rPr>
          <w:rFonts w:hint="eastAsia" w:ascii="宋体" w:hAnsi="宋体" w:cs="宋体"/>
          <w:kern w:val="0"/>
          <w:sz w:val="24"/>
        </w:rPr>
        <w:t>前承课程：高中化学</w:t>
      </w:r>
    </w:p>
    <w:p>
      <w:pPr>
        <w:spacing w:line="460" w:lineRule="exact"/>
        <w:ind w:firstLine="480" w:firstLineChars="200"/>
        <w:rPr>
          <w:rFonts w:ascii="Times New Roman" w:hAnsi="Times New Roman"/>
          <w:kern w:val="0"/>
          <w:sz w:val="24"/>
        </w:rPr>
      </w:pPr>
      <w:r>
        <w:rPr>
          <w:rFonts w:hint="eastAsia" w:ascii="宋体" w:hAnsi="宋体" w:cs="宋体"/>
          <w:kern w:val="0"/>
          <w:sz w:val="24"/>
        </w:rPr>
        <w:t>后续课程：</w:t>
      </w:r>
      <w:r>
        <w:rPr>
          <w:rFonts w:hint="eastAsia" w:ascii="宋体" w:hAnsi="宋体" w:cs="宋体"/>
          <w:bCs/>
          <w:kern w:val="0"/>
          <w:sz w:val="24"/>
        </w:rPr>
        <w:t>无机及分析化学</w:t>
      </w:r>
      <w:r>
        <w:rPr>
          <w:rFonts w:ascii="Times New Roman" w:hAnsi="Times New Roman"/>
          <w:bCs/>
          <w:kern w:val="0"/>
          <w:sz w:val="24"/>
        </w:rPr>
        <w:fldChar w:fldCharType="begin"/>
      </w:r>
      <w:r>
        <w:rPr>
          <w:rFonts w:ascii="Times New Roman" w:hAnsi="Times New Roman"/>
          <w:bCs/>
          <w:kern w:val="0"/>
          <w:sz w:val="24"/>
        </w:rPr>
        <w:instrText xml:space="preserve"> = 1 \* ROMAN \* MERGEFORMAT </w:instrText>
      </w:r>
      <w:r>
        <w:rPr>
          <w:rFonts w:ascii="Times New Roman" w:hAnsi="Times New Roman"/>
          <w:bCs/>
          <w:kern w:val="0"/>
          <w:sz w:val="24"/>
        </w:rPr>
        <w:fldChar w:fldCharType="separate"/>
      </w:r>
      <w:r>
        <w:rPr>
          <w:rFonts w:ascii="Times New Roman" w:hAnsi="Times New Roman"/>
          <w:bCs/>
        </w:rPr>
        <w:t>I</w:t>
      </w:r>
      <w:r>
        <w:rPr>
          <w:rFonts w:ascii="Times New Roman" w:hAnsi="Times New Roman"/>
          <w:bCs/>
          <w:kern w:val="0"/>
          <w:sz w:val="24"/>
        </w:rPr>
        <w:fldChar w:fldCharType="end"/>
      </w:r>
      <w:r>
        <w:rPr>
          <w:rFonts w:hint="eastAsia" w:ascii="Times New Roman" w:hAnsi="Times New Roman"/>
          <w:bCs/>
          <w:kern w:val="0"/>
          <w:sz w:val="24"/>
        </w:rPr>
        <w:t>（下）</w:t>
      </w:r>
      <w:r>
        <w:rPr>
          <w:rFonts w:hint="eastAsia" w:ascii="宋体" w:hAnsi="宋体" w:cs="宋体"/>
          <w:kern w:val="0"/>
          <w:sz w:val="24"/>
        </w:rPr>
        <w:t>、</w:t>
      </w:r>
      <w:r>
        <w:rPr>
          <w:rFonts w:hint="eastAsia" w:ascii="宋体" w:hAnsi="宋体" w:cs="宋体"/>
          <w:bCs/>
          <w:kern w:val="0"/>
          <w:sz w:val="24"/>
        </w:rPr>
        <w:t>化学实验</w:t>
      </w:r>
      <w:r>
        <w:rPr>
          <w:rFonts w:ascii="Times New Roman" w:hAnsi="Times New Roman"/>
          <w:bCs/>
          <w:kern w:val="0"/>
          <w:sz w:val="24"/>
        </w:rPr>
        <w:fldChar w:fldCharType="begin"/>
      </w:r>
      <w:r>
        <w:rPr>
          <w:rFonts w:ascii="Times New Roman" w:hAnsi="Times New Roman"/>
          <w:bCs/>
          <w:kern w:val="0"/>
          <w:sz w:val="24"/>
        </w:rPr>
        <w:instrText xml:space="preserve"> = 1 \* ROMAN \* MERGEFORMAT </w:instrText>
      </w:r>
      <w:r>
        <w:rPr>
          <w:rFonts w:ascii="Times New Roman" w:hAnsi="Times New Roman"/>
          <w:bCs/>
          <w:kern w:val="0"/>
          <w:sz w:val="24"/>
        </w:rPr>
        <w:fldChar w:fldCharType="separate"/>
      </w:r>
      <w:r>
        <w:rPr>
          <w:rFonts w:ascii="Times New Roman" w:hAnsi="Times New Roman"/>
          <w:bCs/>
        </w:rPr>
        <w:t>I</w:t>
      </w:r>
      <w:r>
        <w:rPr>
          <w:rFonts w:ascii="Times New Roman" w:hAnsi="Times New Roman"/>
          <w:bCs/>
          <w:kern w:val="0"/>
          <w:sz w:val="24"/>
        </w:rPr>
        <w:fldChar w:fldCharType="end"/>
      </w:r>
      <w:r>
        <w:rPr>
          <w:rFonts w:hint="eastAsia" w:ascii="宋体" w:hAnsi="宋体" w:cs="宋体"/>
          <w:kern w:val="0"/>
          <w:sz w:val="24"/>
        </w:rPr>
        <w:t>、</w:t>
      </w:r>
      <w:r>
        <w:rPr>
          <w:rFonts w:hint="eastAsia" w:ascii="Times New Roman" w:hAnsi="Times New Roman"/>
          <w:kern w:val="0"/>
          <w:sz w:val="24"/>
        </w:rPr>
        <w:t>食品分析等</w:t>
      </w:r>
    </w:p>
    <w:p>
      <w:pPr>
        <w:spacing w:line="460" w:lineRule="exact"/>
        <w:ind w:firstLine="482" w:firstLineChars="200"/>
        <w:rPr>
          <w:rFonts w:cs="Times New Roman" w:asciiTheme="minorEastAsia" w:hAnsiTheme="minorEastAsia"/>
          <w:b/>
          <w:sz w:val="24"/>
        </w:rPr>
      </w:pPr>
      <w:r>
        <w:rPr>
          <w:rFonts w:hint="eastAsia" w:cs="Times New Roman" w:asciiTheme="minorEastAsia" w:hAnsiTheme="minorEastAsia"/>
          <w:b/>
          <w:sz w:val="24"/>
        </w:rPr>
        <w:t>3.</w:t>
      </w:r>
      <w:r>
        <w:rPr>
          <w:rFonts w:cs="Times New Roman" w:asciiTheme="minorEastAsia" w:hAnsiTheme="minorEastAsia"/>
          <w:b/>
          <w:sz w:val="24"/>
        </w:rPr>
        <w:t>化学实验Ⅰ（课程代码：</w:t>
      </w:r>
      <w:r>
        <w:rPr>
          <w:rFonts w:hint="eastAsia" w:cs="Times New Roman" w:asciiTheme="minorEastAsia" w:hAnsiTheme="minorEastAsia"/>
          <w:b/>
          <w:sz w:val="24"/>
        </w:rPr>
        <w:t>BC02005C</w:t>
      </w:r>
      <w:r>
        <w:rPr>
          <w:rFonts w:cs="Times New Roman" w:asciiTheme="minorEastAsia" w:hAnsiTheme="minorEastAsia"/>
          <w:b/>
          <w:sz w:val="24"/>
        </w:rPr>
        <w:t>）</w:t>
      </w:r>
    </w:p>
    <w:p>
      <w:pPr>
        <w:spacing w:line="460" w:lineRule="exact"/>
        <w:ind w:firstLine="480" w:firstLineChars="200"/>
        <w:rPr>
          <w:rFonts w:cs="Times New Roman" w:asciiTheme="minorEastAsia" w:hAnsiTheme="minorEastAsia"/>
          <w:sz w:val="24"/>
        </w:rPr>
      </w:pPr>
      <w:r>
        <w:rPr>
          <w:rFonts w:cs="Times New Roman" w:asciiTheme="minorEastAsia" w:hAnsiTheme="minorEastAsia"/>
          <w:sz w:val="24"/>
        </w:rPr>
        <w:t>总学时：48学时（理论学时0</w:t>
      </w:r>
      <w:r>
        <w:rPr>
          <w:rFonts w:hint="eastAsia" w:cs="Times New Roman" w:asciiTheme="minorEastAsia" w:hAnsiTheme="minorEastAsia"/>
          <w:sz w:val="24"/>
        </w:rPr>
        <w:t>，</w:t>
      </w:r>
      <w:r>
        <w:rPr>
          <w:rFonts w:cs="Times New Roman" w:asciiTheme="minorEastAsia" w:hAnsiTheme="minorEastAsia"/>
          <w:sz w:val="24"/>
        </w:rPr>
        <w:t>实验学时48）</w:t>
      </w:r>
    </w:p>
    <w:p>
      <w:pPr>
        <w:spacing w:line="460" w:lineRule="exact"/>
        <w:ind w:firstLine="480" w:firstLineChars="200"/>
        <w:rPr>
          <w:rFonts w:cs="Times New Roman" w:asciiTheme="minorEastAsia" w:hAnsiTheme="minorEastAsia"/>
          <w:sz w:val="24"/>
        </w:rPr>
      </w:pPr>
      <w:r>
        <w:rPr>
          <w:rFonts w:cs="Times New Roman" w:asciiTheme="minorEastAsia" w:hAnsiTheme="minorEastAsia"/>
          <w:sz w:val="24"/>
        </w:rPr>
        <w:t>总学分：3学分</w:t>
      </w:r>
    </w:p>
    <w:p>
      <w:pPr>
        <w:spacing w:line="460" w:lineRule="exact"/>
        <w:ind w:firstLine="480" w:firstLineChars="200"/>
        <w:rPr>
          <w:rFonts w:ascii="Times New Roman" w:hAnsi="Times New Roman" w:cs="Times New Roman"/>
          <w:sz w:val="24"/>
        </w:rPr>
      </w:pPr>
      <w:r>
        <w:rPr>
          <w:rFonts w:ascii="Times New Roman" w:hAnsi="Times New Roman" w:cs="Times New Roman"/>
          <w:sz w:val="24"/>
        </w:rPr>
        <w:t>概述：本课程是无机化学实验和分析化学实验有机融合的第一部分</w:t>
      </w:r>
      <w:r>
        <w:rPr>
          <w:rFonts w:hint="eastAsia" w:ascii="Times New Roman" w:hAnsi="Times New Roman" w:cs="Times New Roman"/>
          <w:sz w:val="24"/>
        </w:rPr>
        <w:t>，</w:t>
      </w:r>
      <w:r>
        <w:rPr>
          <w:rFonts w:ascii="Times New Roman" w:hAnsi="Times New Roman" w:cs="Times New Roman"/>
          <w:sz w:val="24"/>
        </w:rPr>
        <w:t>包括化学</w:t>
      </w:r>
      <w:r>
        <w:rPr>
          <w:rFonts w:hint="eastAsia" w:ascii="Times New Roman" w:hAnsi="Times New Roman" w:cs="Times New Roman"/>
          <w:sz w:val="24"/>
        </w:rPr>
        <w:t>实验</w:t>
      </w:r>
      <w:r>
        <w:rPr>
          <w:rFonts w:ascii="Times New Roman" w:hAnsi="Times New Roman" w:cs="Times New Roman"/>
          <w:sz w:val="24"/>
        </w:rPr>
        <w:t>基本操作</w:t>
      </w:r>
      <w:r>
        <w:rPr>
          <w:rFonts w:hint="eastAsia" w:ascii="Times New Roman" w:hAnsi="Times New Roman" w:cs="Times New Roman"/>
          <w:sz w:val="24"/>
        </w:rPr>
        <w:t>，酸碱滴定法、配位滴定法和氧化还原滴定法等分析原理及方法，化学动力学、电化学等性质的测定，无机化合物的制备分析及分离提纯方法等。</w:t>
      </w:r>
      <w:r>
        <w:rPr>
          <w:rFonts w:ascii="Times New Roman" w:hAnsi="Times New Roman" w:cs="Times New Roman"/>
          <w:sz w:val="24"/>
        </w:rPr>
        <w:t>本课程立足基础训练</w:t>
      </w:r>
      <w:r>
        <w:rPr>
          <w:rFonts w:hint="eastAsia" w:ascii="Times New Roman" w:hAnsi="Times New Roman" w:cs="Times New Roman"/>
          <w:sz w:val="24"/>
        </w:rPr>
        <w:t>，</w:t>
      </w:r>
      <w:r>
        <w:rPr>
          <w:rFonts w:ascii="Times New Roman" w:hAnsi="Times New Roman" w:cs="Times New Roman"/>
          <w:sz w:val="24"/>
        </w:rPr>
        <w:t>同时密切联系理论知识，突出应用性、研究性。</w:t>
      </w:r>
      <w:r>
        <w:rPr>
          <w:rFonts w:hint="eastAsia" w:ascii="Times New Roman" w:hAnsi="Times New Roman" w:cs="Times New Roman"/>
          <w:sz w:val="24"/>
        </w:rPr>
        <w:t>通过本课程的教学，使学生巩固并加深无机及分析化学基本概念和理论的理解，掌握化学实验基本操作和基本技能；培养学生独立实验，细致观察与记录实验现象和数据，正确分析处理数据的能力；培养学生严谨的科学态度和良好的实验作风，为其后续课程的学习奠定坚实的基础。</w:t>
      </w:r>
    </w:p>
    <w:p>
      <w:pPr>
        <w:spacing w:line="460" w:lineRule="exact"/>
        <w:ind w:firstLine="480" w:firstLineChars="200"/>
        <w:rPr>
          <w:rFonts w:ascii="Times New Roman" w:hAnsi="Times New Roman" w:cs="Times New Roman"/>
          <w:sz w:val="24"/>
        </w:rPr>
      </w:pPr>
      <w:r>
        <w:rPr>
          <w:rFonts w:hint="eastAsia" w:ascii="Times New Roman" w:hAnsi="Times New Roman" w:cs="Times New Roman"/>
          <w:sz w:val="24"/>
        </w:rPr>
        <w:t>前承课程：无机及分析化学Ⅰ（上）</w:t>
      </w:r>
    </w:p>
    <w:p>
      <w:pPr>
        <w:spacing w:line="460" w:lineRule="exact"/>
        <w:ind w:firstLine="480" w:firstLineChars="200"/>
        <w:rPr>
          <w:rFonts w:ascii="Times New Roman" w:hAnsi="Times New Roman" w:cs="Times New Roman"/>
          <w:sz w:val="24"/>
        </w:rPr>
      </w:pPr>
      <w:r>
        <w:rPr>
          <w:rFonts w:hint="eastAsia" w:ascii="Times New Roman" w:hAnsi="Times New Roman" w:cs="Times New Roman"/>
          <w:sz w:val="24"/>
        </w:rPr>
        <w:t>后续课程：无机及分析化学Ⅰ（下）、化学实验Ⅱ等</w:t>
      </w:r>
    </w:p>
    <w:p>
      <w:pPr>
        <w:pStyle w:val="2"/>
      </w:pPr>
    </w:p>
    <w:p>
      <w:pPr>
        <w:spacing w:line="460" w:lineRule="exact"/>
        <w:ind w:firstLine="486"/>
        <w:rPr>
          <w:rFonts w:ascii="宋体" w:hAnsi="宋体" w:cs="宋体"/>
          <w:b/>
          <w:kern w:val="0"/>
          <w:sz w:val="24"/>
        </w:rPr>
      </w:pPr>
      <w:r>
        <w:rPr>
          <w:rFonts w:hint="eastAsia" w:ascii="宋体" w:hAnsi="宋体" w:cs="宋体"/>
          <w:b/>
          <w:kern w:val="0"/>
          <w:sz w:val="24"/>
        </w:rPr>
        <w:t>4.高等数学GII（课程代码:</w:t>
      </w:r>
      <w:r>
        <w:rPr>
          <w:rFonts w:ascii="宋体" w:hAnsi="宋体" w:cs="宋体"/>
          <w:b/>
          <w:kern w:val="0"/>
          <w:sz w:val="24"/>
        </w:rPr>
        <w:t xml:space="preserve"> BC06012C</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总学时：72学时（理论学时72，实验学时0）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总学分：4.5学分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是一门学科基础课程,使学生掌握高等数学的基本方法及思维，掌握微分方程的基本概念、可分离变量的微分方程、齐次方程；了解一阶线性微分方程、可降阶的高阶微分方程、高阶线性微分方程、常系数齐次线性微分方程、常系数非齐次齐次线性微分方程。掌握向量代数与空间解析几何，掌握多元函数微分法及其应用、重积分知识。包括数量积、向量积、曲面及其方程、空间曲线及其方程、多元函数的基本概念、高阶偏导数、全微分及其应用、多元复合函数的求导法则、方向导数与梯度、多元函数的极值及其应用、二重积分的概念与性质、二重积分的计算法、三重积分、重积分的应用等知识；</w:t>
      </w:r>
      <w:r>
        <w:rPr>
          <w:rFonts w:hint="eastAsia" w:ascii="宋体" w:hAnsi="宋体" w:eastAsia="宋体" w:cs="宋体"/>
          <w:kern w:val="0"/>
          <w:sz w:val="24"/>
        </w:rPr>
        <w:t>逐渐培</w:t>
      </w:r>
      <w:r>
        <w:rPr>
          <w:rFonts w:hint="eastAsia" w:ascii="宋体" w:hAnsi="宋体" w:cs="宋体"/>
          <w:kern w:val="0"/>
          <w:sz w:val="24"/>
        </w:rPr>
        <w:t>养学生自己提出新问题、思考分析问题的能力，形成数学建模基本思想，培养创新思维能力和数学建模的能力，为学习后续专业课程奠定基础。</w:t>
      </w:r>
    </w:p>
    <w:p>
      <w:pPr>
        <w:spacing w:line="460" w:lineRule="exact"/>
        <w:ind w:firstLine="486"/>
        <w:rPr>
          <w:rFonts w:ascii="宋体" w:hAnsi="宋体" w:cs="宋体"/>
          <w:kern w:val="0"/>
          <w:sz w:val="24"/>
        </w:rPr>
      </w:pPr>
      <w:r>
        <w:rPr>
          <w:rFonts w:hint="eastAsia" w:ascii="宋体" w:hAnsi="宋体" w:cs="宋体"/>
          <w:kern w:val="0"/>
          <w:sz w:val="24"/>
        </w:rPr>
        <w:t>前承课程：高中数学</w:t>
      </w:r>
    </w:p>
    <w:p>
      <w:pPr>
        <w:spacing w:line="460" w:lineRule="exact"/>
        <w:ind w:firstLine="480" w:firstLineChars="200"/>
        <w:rPr>
          <w:rFonts w:ascii="Times New Roman" w:hAnsi="Times New Roman" w:cs="Times New Roman"/>
          <w:sz w:val="24"/>
        </w:rPr>
      </w:pPr>
      <w:r>
        <w:rPr>
          <w:rFonts w:hint="eastAsia" w:ascii="宋体" w:hAnsi="宋体" w:cs="宋体"/>
          <w:kern w:val="0"/>
          <w:sz w:val="24"/>
        </w:rPr>
        <w:t>后续课程：基础化学课、食品生物化学、机械设计基础等</w:t>
      </w:r>
    </w:p>
    <w:p>
      <w:pPr>
        <w:spacing w:line="460" w:lineRule="exact"/>
        <w:ind w:firstLine="486"/>
        <w:rPr>
          <w:rFonts w:ascii="宋体" w:hAnsi="宋体" w:cs="宋体"/>
          <w:b/>
          <w:kern w:val="0"/>
          <w:sz w:val="24"/>
        </w:rPr>
      </w:pPr>
      <w:r>
        <w:rPr>
          <w:rFonts w:hint="eastAsia" w:ascii="宋体" w:hAnsi="宋体" w:cs="宋体"/>
          <w:b/>
          <w:kern w:val="0"/>
          <w:sz w:val="24"/>
        </w:rPr>
        <w:t>5.线性代数（课程代码:</w:t>
      </w:r>
      <w:r>
        <w:rPr>
          <w:rFonts w:ascii="宋体" w:hAnsi="宋体" w:cs="宋体"/>
          <w:b/>
          <w:kern w:val="0"/>
          <w:sz w:val="24"/>
        </w:rPr>
        <w:t xml:space="preserve"> BC06013C</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总学时：48学时（理论学时48，实验学时0）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概述：</w:t>
      </w:r>
      <w:r>
        <w:rPr>
          <w:rFonts w:hint="eastAsia" w:ascii="宋体" w:hAnsi="宋体"/>
          <w:sz w:val="24"/>
        </w:rPr>
        <w:t>线性代数是本专业的一门</w:t>
      </w:r>
      <w:r>
        <w:rPr>
          <w:rFonts w:hint="eastAsia" w:ascii="宋体" w:hAnsi="宋体" w:cs="宋体"/>
          <w:kern w:val="0"/>
          <w:sz w:val="24"/>
        </w:rPr>
        <w:t>学科基础课程</w:t>
      </w:r>
      <w:r>
        <w:rPr>
          <w:rFonts w:hint="eastAsia" w:ascii="宋体" w:hAnsi="宋体"/>
          <w:sz w:val="24"/>
        </w:rPr>
        <w:t>，它是学习工科后继专业课程的必备基础。通过本课程的学习使学生系统地获得行列式、n维向量、矩阵、线性方程组、特征值和特征向量、二次型等相关内容，围绕上述理论培养学生的基本运算能力、抽象思维能力、逻辑推理能力以及解决实际问题的能力。</w:t>
      </w:r>
      <w:r>
        <w:rPr>
          <w:rStyle w:val="11"/>
          <w:rFonts w:hint="eastAsia" w:ascii="宋体" w:hAnsi="宋体"/>
          <w:sz w:val="24"/>
        </w:rPr>
        <w:t>通过对该课程的系统学习，使学生对</w:t>
      </w:r>
      <w:r>
        <w:rPr>
          <w:rFonts w:hint="eastAsia" w:ascii="宋体" w:hAnsi="宋体"/>
          <w:sz w:val="24"/>
        </w:rPr>
        <w:t>线性代数</w:t>
      </w:r>
      <w:r>
        <w:rPr>
          <w:rStyle w:val="11"/>
          <w:rFonts w:hint="eastAsia" w:ascii="宋体" w:hAnsi="宋体"/>
          <w:sz w:val="24"/>
        </w:rPr>
        <w:t>的理论体系有比较全面的了解，对</w:t>
      </w:r>
      <w:r>
        <w:rPr>
          <w:rFonts w:hint="eastAsia" w:ascii="宋体" w:hAnsi="宋体"/>
          <w:sz w:val="24"/>
        </w:rPr>
        <w:t>线性代数与</w:t>
      </w:r>
      <w:r>
        <w:rPr>
          <w:rStyle w:val="11"/>
          <w:rFonts w:hint="eastAsia" w:ascii="宋体" w:hAnsi="宋体"/>
          <w:sz w:val="24"/>
        </w:rPr>
        <w:t>进行全面的认识和分析评价，</w:t>
      </w:r>
      <w:r>
        <w:rPr>
          <w:rFonts w:hint="eastAsia" w:ascii="宋体" w:hAnsi="宋体"/>
          <w:sz w:val="24"/>
        </w:rPr>
        <w:t>使学生从理论、方法、能力三方面得到基本训练，为以后从事专业技术工作奠定基础，能够帮助</w:t>
      </w:r>
      <w:r>
        <w:rPr>
          <w:rStyle w:val="11"/>
          <w:rFonts w:hint="eastAsia" w:ascii="宋体" w:hAnsi="宋体"/>
          <w:sz w:val="24"/>
        </w:rPr>
        <w:t>学生充分了解和把握</w:t>
      </w:r>
      <w:r>
        <w:rPr>
          <w:rFonts w:hint="eastAsia" w:ascii="宋体" w:hAnsi="宋体"/>
          <w:sz w:val="24"/>
        </w:rPr>
        <w:t>线性代数</w:t>
      </w:r>
      <w:r>
        <w:rPr>
          <w:rStyle w:val="11"/>
          <w:rFonts w:hint="eastAsia" w:ascii="宋体" w:hAnsi="宋体"/>
          <w:sz w:val="24"/>
        </w:rPr>
        <w:t>重要概念和定理的基础上，加强对其他</w:t>
      </w:r>
      <w:r>
        <w:rPr>
          <w:rStyle w:val="11"/>
          <w:rFonts w:ascii="宋体" w:hAnsi="宋体"/>
          <w:sz w:val="24"/>
        </w:rPr>
        <w:t>相关</w:t>
      </w:r>
      <w:r>
        <w:rPr>
          <w:rStyle w:val="11"/>
          <w:rFonts w:hint="eastAsia" w:ascii="宋体" w:hAnsi="宋体"/>
          <w:sz w:val="24"/>
        </w:rPr>
        <w:t>课程关系的了解。</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前承课程：高等数学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后续课程：基础化学课、食品生物化学、机械设计基础等</w:t>
      </w:r>
    </w:p>
    <w:p>
      <w:pPr>
        <w:pStyle w:val="2"/>
      </w:pPr>
    </w:p>
    <w:p>
      <w:pPr>
        <w:pStyle w:val="2"/>
      </w:pPr>
    </w:p>
    <w:p>
      <w:pPr>
        <w:spacing w:line="460" w:lineRule="exact"/>
        <w:ind w:firstLine="486"/>
        <w:rPr>
          <w:rFonts w:ascii="宋体" w:hAnsi="宋体" w:cs="宋体"/>
          <w:b/>
          <w:kern w:val="0"/>
          <w:sz w:val="24"/>
        </w:rPr>
      </w:pPr>
      <w:r>
        <w:rPr>
          <w:rFonts w:hint="eastAsia" w:ascii="宋体" w:hAnsi="宋体"/>
          <w:b/>
          <w:bCs/>
          <w:sz w:val="24"/>
        </w:rPr>
        <w:t>6.EXCEL高级应用</w:t>
      </w:r>
      <w:r>
        <w:rPr>
          <w:rFonts w:hint="eastAsia" w:ascii="宋体" w:hAnsi="宋体" w:cs="宋体"/>
          <w:b/>
          <w:kern w:val="0"/>
          <w:sz w:val="24"/>
        </w:rPr>
        <w:t>（课程代码:</w:t>
      </w:r>
      <w:r>
        <w:rPr>
          <w:rFonts w:ascii="宋体" w:hAnsi="宋体" w:cs="宋体"/>
          <w:b/>
          <w:kern w:val="0"/>
          <w:sz w:val="24"/>
        </w:rPr>
        <w:t xml:space="preserve"> BC17002C</w:t>
      </w:r>
      <w:r>
        <w:rPr>
          <w:rFonts w:hint="eastAsia" w:ascii="宋体" w:hAnsi="宋体" w:cs="宋体"/>
          <w:b/>
          <w:kern w:val="0"/>
          <w:sz w:val="24"/>
        </w:rPr>
        <w:t>）</w:t>
      </w:r>
    </w:p>
    <w:p>
      <w:pPr>
        <w:spacing w:line="460" w:lineRule="exact"/>
        <w:ind w:firstLine="486"/>
        <w:rPr>
          <w:rFonts w:ascii="宋体" w:hAnsi="宋体" w:cs="宋体"/>
          <w:kern w:val="0"/>
          <w:sz w:val="24"/>
        </w:rPr>
      </w:pPr>
      <w:r>
        <w:rPr>
          <w:rFonts w:hint="eastAsia" w:ascii="宋体" w:hAnsi="宋体" w:cs="宋体"/>
          <w:kern w:val="0"/>
          <w:sz w:val="24"/>
        </w:rPr>
        <w:t>总学时：32学时（理论学时0，实验学时32）</w:t>
      </w:r>
    </w:p>
    <w:p>
      <w:pPr>
        <w:spacing w:line="460" w:lineRule="exact"/>
        <w:ind w:firstLine="486"/>
        <w:rPr>
          <w:rFonts w:ascii="宋体" w:hAnsi="宋体" w:cs="宋体"/>
          <w:kern w:val="0"/>
          <w:sz w:val="24"/>
        </w:rPr>
      </w:pPr>
      <w:r>
        <w:rPr>
          <w:rFonts w:hint="eastAsia" w:ascii="宋体" w:hAnsi="宋体" w:cs="宋体"/>
          <w:kern w:val="0"/>
          <w:sz w:val="24"/>
        </w:rPr>
        <w:t>总学分：2学分</w:t>
      </w:r>
    </w:p>
    <w:p>
      <w:pPr>
        <w:spacing w:line="460" w:lineRule="exact"/>
        <w:ind w:firstLine="486"/>
        <w:rPr>
          <w:rFonts w:ascii="宋体" w:hAnsi="宋体" w:cs="宋体"/>
          <w:kern w:val="0"/>
          <w:sz w:val="24"/>
        </w:rPr>
      </w:pPr>
      <w:r>
        <w:rPr>
          <w:rFonts w:hint="eastAsia" w:ascii="宋体" w:hAnsi="宋体" w:cs="宋体"/>
          <w:kern w:val="0"/>
          <w:sz w:val="24"/>
        </w:rPr>
        <w:t>概述：《EXCEL基础知识》是本专业的学科基础课，实践性较强。本课程的内容主要包括：电子表格基本知识、EXCEL基本操作、数据分析与管理、函数和公式的使用、数据透视表、EXCEL中数据图表的使用、规划求解与数据分析工具使用、宏和VBA等高级应用技术。通过本课程的学习，要求学生在全面掌握电子表格基础应用技能的基础上，掌握信息获取和信息处理的具体操作，具备较熟练的信息系统操作技能和一定的信息系统开发与管理能力，处理企业管理实际工作中面临的各种数据处理和分析问题，为后续课程的学习奠定基础。</w:t>
      </w:r>
    </w:p>
    <w:p>
      <w:pPr>
        <w:spacing w:line="460" w:lineRule="exact"/>
        <w:ind w:firstLine="486"/>
        <w:rPr>
          <w:rFonts w:ascii="宋体" w:hAnsi="宋体" w:cs="宋体"/>
          <w:kern w:val="0"/>
          <w:sz w:val="24"/>
        </w:rPr>
      </w:pPr>
      <w:r>
        <w:rPr>
          <w:rFonts w:hint="eastAsia" w:ascii="宋体" w:hAnsi="宋体" w:cs="宋体"/>
          <w:kern w:val="0"/>
          <w:sz w:val="24"/>
        </w:rPr>
        <w:t>前承课程：计算机基础</w:t>
      </w:r>
    </w:p>
    <w:p>
      <w:pPr>
        <w:spacing w:line="460" w:lineRule="exact"/>
        <w:ind w:firstLine="486"/>
        <w:rPr>
          <w:rFonts w:ascii="宋体" w:hAnsi="宋体" w:cs="宋体"/>
          <w:kern w:val="0"/>
          <w:sz w:val="24"/>
        </w:rPr>
      </w:pPr>
      <w:r>
        <w:rPr>
          <w:rFonts w:hint="eastAsia" w:ascii="宋体" w:hAnsi="宋体" w:cs="宋体"/>
          <w:kern w:val="0"/>
          <w:sz w:val="24"/>
        </w:rPr>
        <w:t>后续课程：计算机财务管理、统计学等</w:t>
      </w:r>
    </w:p>
    <w:p>
      <w:pPr>
        <w:spacing w:line="460" w:lineRule="exact"/>
        <w:ind w:firstLine="486"/>
        <w:rPr>
          <w:rFonts w:ascii="宋体" w:hAnsi="宋体" w:cs="宋体"/>
          <w:b/>
          <w:kern w:val="0"/>
          <w:sz w:val="24"/>
        </w:rPr>
      </w:pPr>
      <w:r>
        <w:rPr>
          <w:rFonts w:hint="eastAsia" w:ascii="宋体" w:hAnsi="宋体" w:cs="宋体"/>
          <w:b/>
          <w:kern w:val="0"/>
          <w:sz w:val="24"/>
        </w:rPr>
        <w:t>7.无机及分析化学</w:t>
      </w:r>
      <w:r>
        <w:rPr>
          <w:rFonts w:ascii="Times New Roman" w:hAnsi="Times New Roman"/>
          <w:b/>
          <w:kern w:val="0"/>
          <w:sz w:val="24"/>
        </w:rPr>
        <w:fldChar w:fldCharType="begin"/>
      </w:r>
      <w:r>
        <w:rPr>
          <w:rFonts w:ascii="Times New Roman" w:hAnsi="Times New Roman"/>
          <w:b/>
          <w:kern w:val="0"/>
          <w:sz w:val="24"/>
        </w:rPr>
        <w:instrText xml:space="preserve"> = 1 \* ROMAN \* MERGEFORMAT </w:instrText>
      </w:r>
      <w:r>
        <w:rPr>
          <w:rFonts w:ascii="Times New Roman" w:hAnsi="Times New Roman"/>
          <w:b/>
          <w:kern w:val="0"/>
          <w:sz w:val="24"/>
        </w:rPr>
        <w:fldChar w:fldCharType="separate"/>
      </w:r>
      <w:r>
        <w:rPr>
          <w:rFonts w:ascii="Times New Roman" w:hAnsi="Times New Roman"/>
        </w:rPr>
        <w:t>I</w:t>
      </w:r>
      <w:r>
        <w:rPr>
          <w:rFonts w:ascii="Times New Roman" w:hAnsi="Times New Roman"/>
          <w:b/>
          <w:kern w:val="0"/>
          <w:sz w:val="24"/>
        </w:rPr>
        <w:fldChar w:fldCharType="end"/>
      </w:r>
      <w:r>
        <w:rPr>
          <w:rFonts w:hint="eastAsia" w:ascii="Times New Roman" w:hAnsi="Times New Roman"/>
          <w:b/>
          <w:kern w:val="0"/>
          <w:sz w:val="24"/>
        </w:rPr>
        <w:t>（下）</w:t>
      </w:r>
      <w:r>
        <w:rPr>
          <w:rFonts w:hint="eastAsia" w:ascii="宋体" w:hAnsi="宋体" w:cs="宋体"/>
          <w:b/>
          <w:kern w:val="0"/>
          <w:sz w:val="24"/>
        </w:rPr>
        <w:t>（课程代码: BC02004C）</w:t>
      </w:r>
    </w:p>
    <w:p>
      <w:pPr>
        <w:spacing w:line="460" w:lineRule="exact"/>
        <w:ind w:firstLine="486"/>
        <w:rPr>
          <w:rFonts w:ascii="宋体" w:hAnsi="宋体" w:cs="宋体"/>
          <w:kern w:val="0"/>
          <w:sz w:val="24"/>
        </w:rPr>
      </w:pPr>
      <w:r>
        <w:rPr>
          <w:rFonts w:hint="eastAsia" w:ascii="宋体" w:hAnsi="宋体" w:cs="宋体"/>
          <w:kern w:val="0"/>
          <w:sz w:val="24"/>
        </w:rPr>
        <w:t>总学时：32学时（理论学时32，实验学时0）</w:t>
      </w:r>
    </w:p>
    <w:p>
      <w:pPr>
        <w:spacing w:line="460" w:lineRule="exact"/>
        <w:ind w:firstLine="486"/>
        <w:rPr>
          <w:rFonts w:ascii="宋体" w:hAnsi="宋体" w:cs="宋体"/>
          <w:kern w:val="0"/>
          <w:sz w:val="24"/>
        </w:rPr>
      </w:pPr>
      <w:r>
        <w:rPr>
          <w:rFonts w:hint="eastAsia" w:ascii="宋体" w:hAnsi="宋体" w:cs="宋体"/>
          <w:kern w:val="0"/>
          <w:sz w:val="24"/>
        </w:rPr>
        <w:t>总学分：2学分</w:t>
      </w:r>
    </w:p>
    <w:p>
      <w:pPr>
        <w:spacing w:line="460" w:lineRule="exact"/>
        <w:ind w:firstLine="486"/>
        <w:rPr>
          <w:rFonts w:ascii="宋体" w:hAnsi="宋体" w:cs="宋体"/>
          <w:kern w:val="0"/>
          <w:sz w:val="24"/>
        </w:rPr>
      </w:pPr>
      <w:r>
        <w:rPr>
          <w:rFonts w:hint="eastAsia" w:ascii="宋体" w:hAnsi="宋体" w:cs="宋体"/>
          <w:kern w:val="0"/>
          <w:sz w:val="24"/>
        </w:rPr>
        <w:t>概述：本课程是为了使学生掌握对其他化学课程和专业课具有普遍意义的电化学基本原理、吸光光度法和物质结构的基本理论、规律和研究方法，主要内容为原电池和电极电势、吸光光度法、原子结构与元素周期律、共价键与分子结构、分子间作用力和氢键及其对化合物物理性质的影响等内容。一方面为学生进一步学习后续课程打下必要的理论基础，另一方面使学生懂得如何运用普遍的化学原理去解决广泛的化学实际问题。</w:t>
      </w:r>
    </w:p>
    <w:p>
      <w:pPr>
        <w:spacing w:line="460" w:lineRule="exact"/>
        <w:ind w:firstLine="486"/>
        <w:rPr>
          <w:rFonts w:ascii="宋体" w:hAnsi="宋体" w:cs="宋体"/>
          <w:kern w:val="0"/>
          <w:sz w:val="24"/>
        </w:rPr>
      </w:pPr>
      <w:r>
        <w:rPr>
          <w:rFonts w:hint="eastAsia" w:ascii="宋体" w:hAnsi="宋体" w:cs="宋体"/>
          <w:kern w:val="0"/>
          <w:sz w:val="24"/>
        </w:rPr>
        <w:t>前承课程：</w:t>
      </w:r>
      <w:r>
        <w:rPr>
          <w:rFonts w:hint="eastAsia" w:ascii="宋体" w:hAnsi="宋体" w:cs="宋体"/>
          <w:bCs/>
          <w:kern w:val="0"/>
          <w:sz w:val="24"/>
        </w:rPr>
        <w:t>化学实验</w:t>
      </w:r>
      <w:r>
        <w:rPr>
          <w:rFonts w:ascii="Times New Roman" w:hAnsi="Times New Roman"/>
          <w:bCs/>
          <w:kern w:val="0"/>
          <w:sz w:val="24"/>
        </w:rPr>
        <w:fldChar w:fldCharType="begin"/>
      </w:r>
      <w:r>
        <w:rPr>
          <w:rFonts w:ascii="Times New Roman" w:hAnsi="Times New Roman"/>
          <w:bCs/>
          <w:kern w:val="0"/>
          <w:sz w:val="24"/>
        </w:rPr>
        <w:instrText xml:space="preserve"> = 1 \* ROMAN \* MERGEFORMAT </w:instrText>
      </w:r>
      <w:r>
        <w:rPr>
          <w:rFonts w:ascii="Times New Roman" w:hAnsi="Times New Roman"/>
          <w:bCs/>
          <w:kern w:val="0"/>
          <w:sz w:val="24"/>
        </w:rPr>
        <w:fldChar w:fldCharType="separate"/>
      </w:r>
      <w:r>
        <w:rPr>
          <w:rFonts w:ascii="Times New Roman" w:hAnsi="Times New Roman"/>
          <w:bCs/>
        </w:rPr>
        <w:t>I</w:t>
      </w:r>
      <w:r>
        <w:rPr>
          <w:rFonts w:ascii="Times New Roman" w:hAnsi="Times New Roman"/>
          <w:bCs/>
          <w:kern w:val="0"/>
          <w:sz w:val="24"/>
        </w:rPr>
        <w:fldChar w:fldCharType="end"/>
      </w:r>
      <w:r>
        <w:rPr>
          <w:rFonts w:hint="eastAsia" w:ascii="Times New Roman" w:hAnsi="Times New Roman"/>
          <w:bCs/>
          <w:kern w:val="0"/>
          <w:sz w:val="24"/>
        </w:rPr>
        <w:t>、</w:t>
      </w:r>
      <w:r>
        <w:rPr>
          <w:rFonts w:hint="eastAsia" w:ascii="宋体" w:hAnsi="宋体" w:cs="宋体"/>
          <w:bCs/>
          <w:kern w:val="0"/>
          <w:sz w:val="24"/>
        </w:rPr>
        <w:t>无机及分析化学</w:t>
      </w:r>
      <w:r>
        <w:rPr>
          <w:rFonts w:ascii="Times New Roman" w:hAnsi="Times New Roman"/>
          <w:bCs/>
          <w:kern w:val="0"/>
          <w:sz w:val="24"/>
        </w:rPr>
        <w:fldChar w:fldCharType="begin"/>
      </w:r>
      <w:r>
        <w:rPr>
          <w:rFonts w:ascii="Times New Roman" w:hAnsi="Times New Roman"/>
          <w:bCs/>
          <w:kern w:val="0"/>
          <w:sz w:val="24"/>
        </w:rPr>
        <w:instrText xml:space="preserve"> = 1 \* ROMAN \* MERGEFORMAT </w:instrText>
      </w:r>
      <w:r>
        <w:rPr>
          <w:rFonts w:ascii="Times New Roman" w:hAnsi="Times New Roman"/>
          <w:bCs/>
          <w:kern w:val="0"/>
          <w:sz w:val="24"/>
        </w:rPr>
        <w:fldChar w:fldCharType="separate"/>
      </w:r>
      <w:r>
        <w:rPr>
          <w:rFonts w:ascii="Times New Roman" w:hAnsi="Times New Roman"/>
          <w:bCs/>
        </w:rPr>
        <w:t>I</w:t>
      </w:r>
      <w:r>
        <w:rPr>
          <w:rFonts w:ascii="Times New Roman" w:hAnsi="Times New Roman"/>
          <w:bCs/>
          <w:kern w:val="0"/>
          <w:sz w:val="24"/>
        </w:rPr>
        <w:fldChar w:fldCharType="end"/>
      </w:r>
      <w:r>
        <w:rPr>
          <w:rFonts w:hint="eastAsia" w:ascii="Times New Roman" w:hAnsi="Times New Roman"/>
          <w:bCs/>
          <w:kern w:val="0"/>
          <w:sz w:val="24"/>
        </w:rPr>
        <w:t>（上）</w:t>
      </w:r>
    </w:p>
    <w:p>
      <w:pPr>
        <w:spacing w:line="460" w:lineRule="exact"/>
        <w:ind w:firstLine="480" w:firstLineChars="200"/>
        <w:rPr>
          <w:rFonts w:ascii="Times New Roman" w:hAnsi="Times New Roman"/>
          <w:kern w:val="0"/>
          <w:sz w:val="24"/>
        </w:rPr>
      </w:pPr>
      <w:r>
        <w:rPr>
          <w:rFonts w:hint="eastAsia" w:ascii="宋体" w:hAnsi="宋体" w:cs="宋体"/>
          <w:kern w:val="0"/>
          <w:sz w:val="24"/>
        </w:rPr>
        <w:t>后续课程：</w:t>
      </w:r>
      <w:r>
        <w:rPr>
          <w:rFonts w:hint="eastAsia" w:ascii="宋体" w:hAnsi="宋体" w:cs="宋体"/>
          <w:bCs/>
          <w:kern w:val="0"/>
          <w:sz w:val="24"/>
        </w:rPr>
        <w:t>化学实验</w:t>
      </w:r>
      <w:r>
        <w:rPr>
          <w:rFonts w:ascii="Times New Roman" w:hAnsi="Times New Roman"/>
          <w:bCs/>
          <w:kern w:val="0"/>
          <w:sz w:val="24"/>
        </w:rPr>
        <w:fldChar w:fldCharType="begin"/>
      </w:r>
      <w:r>
        <w:rPr>
          <w:rFonts w:ascii="Times New Roman" w:hAnsi="Times New Roman"/>
          <w:bCs/>
          <w:kern w:val="0"/>
          <w:sz w:val="24"/>
        </w:rPr>
        <w:instrText xml:space="preserve"> = 1 \* ROMAN \* MERGEFORMAT </w:instrText>
      </w:r>
      <w:r>
        <w:rPr>
          <w:rFonts w:ascii="Times New Roman" w:hAnsi="Times New Roman"/>
          <w:bCs/>
          <w:kern w:val="0"/>
          <w:sz w:val="24"/>
        </w:rPr>
        <w:fldChar w:fldCharType="separate"/>
      </w:r>
      <w:r>
        <w:rPr>
          <w:rFonts w:ascii="Times New Roman" w:hAnsi="Times New Roman"/>
          <w:bCs/>
        </w:rPr>
        <w:t>I</w:t>
      </w:r>
      <w:r>
        <w:rPr>
          <w:rFonts w:ascii="Times New Roman" w:hAnsi="Times New Roman"/>
          <w:bCs/>
          <w:kern w:val="0"/>
          <w:sz w:val="24"/>
        </w:rPr>
        <w:fldChar w:fldCharType="end"/>
      </w:r>
      <w:r>
        <w:rPr>
          <w:rFonts w:ascii="Times New Roman" w:hAnsi="Times New Roman"/>
          <w:kern w:val="0"/>
          <w:sz w:val="24"/>
        </w:rPr>
        <w:fldChar w:fldCharType="begin"/>
      </w:r>
      <w:r>
        <w:rPr>
          <w:rFonts w:ascii="Times New Roman" w:hAnsi="Times New Roman"/>
          <w:kern w:val="0"/>
          <w:sz w:val="24"/>
        </w:rPr>
        <w:instrText xml:space="preserve"> = 2 \* ROMAN \* MERGEFORMAT </w:instrText>
      </w:r>
      <w:r>
        <w:rPr>
          <w:rFonts w:ascii="Times New Roman" w:hAnsi="Times New Roman"/>
          <w:kern w:val="0"/>
          <w:sz w:val="24"/>
        </w:rPr>
        <w:fldChar w:fldCharType="separate"/>
      </w:r>
      <w:r>
        <w:rPr>
          <w:rFonts w:ascii="Times New Roman" w:hAnsi="Times New Roman"/>
        </w:rPr>
        <w:t>I</w:t>
      </w:r>
      <w:r>
        <w:rPr>
          <w:rFonts w:ascii="Times New Roman" w:hAnsi="Times New Roman"/>
          <w:kern w:val="0"/>
          <w:sz w:val="24"/>
        </w:rPr>
        <w:fldChar w:fldCharType="end"/>
      </w:r>
      <w:r>
        <w:rPr>
          <w:rFonts w:hint="eastAsia" w:ascii="宋体" w:hAnsi="宋体" w:cs="宋体"/>
          <w:kern w:val="0"/>
          <w:sz w:val="24"/>
        </w:rPr>
        <w:t>、有机化学</w:t>
      </w:r>
      <w:r>
        <w:rPr>
          <w:rFonts w:ascii="Times New Roman" w:hAnsi="Times New Roman"/>
          <w:bCs/>
          <w:kern w:val="0"/>
          <w:sz w:val="24"/>
        </w:rPr>
        <w:fldChar w:fldCharType="begin"/>
      </w:r>
      <w:r>
        <w:rPr>
          <w:rFonts w:ascii="Times New Roman" w:hAnsi="Times New Roman"/>
          <w:bCs/>
          <w:kern w:val="0"/>
          <w:sz w:val="24"/>
        </w:rPr>
        <w:instrText xml:space="preserve"> = 1 \* ROMAN \* MERGEFORMAT </w:instrText>
      </w:r>
      <w:r>
        <w:rPr>
          <w:rFonts w:ascii="Times New Roman" w:hAnsi="Times New Roman"/>
          <w:bCs/>
          <w:kern w:val="0"/>
          <w:sz w:val="24"/>
        </w:rPr>
        <w:fldChar w:fldCharType="separate"/>
      </w:r>
      <w:r>
        <w:rPr>
          <w:rFonts w:ascii="Times New Roman" w:hAnsi="Times New Roman"/>
          <w:bCs/>
        </w:rPr>
        <w:t>I</w:t>
      </w:r>
      <w:r>
        <w:rPr>
          <w:rFonts w:ascii="Times New Roman" w:hAnsi="Times New Roman"/>
          <w:bCs/>
          <w:kern w:val="0"/>
          <w:sz w:val="24"/>
        </w:rPr>
        <w:fldChar w:fldCharType="end"/>
      </w:r>
      <w:r>
        <w:rPr>
          <w:rFonts w:hint="eastAsia" w:ascii="Times New Roman" w:hAnsi="Times New Roman"/>
          <w:kern w:val="0"/>
          <w:sz w:val="24"/>
        </w:rPr>
        <w:t>、</w:t>
      </w:r>
      <w:r>
        <w:rPr>
          <w:rFonts w:hint="eastAsia" w:ascii="宋体" w:hAnsi="宋体" w:cs="宋体"/>
          <w:kern w:val="0"/>
          <w:sz w:val="24"/>
        </w:rPr>
        <w:t>仪器分析</w:t>
      </w:r>
      <w:r>
        <w:rPr>
          <w:rFonts w:ascii="Times New Roman" w:hAnsi="Times New Roman"/>
          <w:kern w:val="0"/>
          <w:sz w:val="24"/>
        </w:rPr>
        <w:fldChar w:fldCharType="begin"/>
      </w:r>
      <w:r>
        <w:rPr>
          <w:rFonts w:ascii="Times New Roman" w:hAnsi="Times New Roman"/>
          <w:kern w:val="0"/>
          <w:sz w:val="24"/>
        </w:rPr>
        <w:instrText xml:space="preserve"> = 1 \* ROMAN \* MERGEFORMAT </w:instrText>
      </w:r>
      <w:r>
        <w:rPr>
          <w:rFonts w:ascii="Times New Roman" w:hAnsi="Times New Roman"/>
          <w:kern w:val="0"/>
          <w:sz w:val="24"/>
        </w:rPr>
        <w:fldChar w:fldCharType="separate"/>
      </w:r>
      <w:r>
        <w:rPr>
          <w:rFonts w:ascii="Times New Roman" w:hAnsi="Times New Roman"/>
        </w:rPr>
        <w:t>I</w:t>
      </w:r>
      <w:r>
        <w:rPr>
          <w:rFonts w:ascii="Times New Roman" w:hAnsi="Times New Roman"/>
          <w:kern w:val="0"/>
          <w:sz w:val="24"/>
        </w:rPr>
        <w:fldChar w:fldCharType="end"/>
      </w:r>
      <w:r>
        <w:rPr>
          <w:rFonts w:hint="eastAsia" w:ascii="Times New Roman" w:hAnsi="Times New Roman"/>
          <w:kern w:val="0"/>
          <w:sz w:val="24"/>
        </w:rPr>
        <w:t>和</w:t>
      </w:r>
      <w:r>
        <w:rPr>
          <w:rFonts w:ascii="Times New Roman" w:hAnsi="Times New Roman"/>
          <w:kern w:val="0"/>
          <w:sz w:val="24"/>
        </w:rPr>
        <w:fldChar w:fldCharType="begin"/>
      </w:r>
      <w:r>
        <w:rPr>
          <w:rFonts w:ascii="Times New Roman" w:hAnsi="Times New Roman"/>
          <w:kern w:val="0"/>
          <w:sz w:val="24"/>
        </w:rPr>
        <w:instrText xml:space="preserve"> = 2 \* ROMAN \* MERGEFORMAT </w:instrText>
      </w:r>
      <w:r>
        <w:rPr>
          <w:rFonts w:ascii="Times New Roman" w:hAnsi="Times New Roman"/>
          <w:kern w:val="0"/>
          <w:sz w:val="24"/>
        </w:rPr>
        <w:fldChar w:fldCharType="separate"/>
      </w:r>
      <w:r>
        <w:rPr>
          <w:rFonts w:ascii="Times New Roman" w:hAnsi="Times New Roman"/>
        </w:rPr>
        <w:t>II</w:t>
      </w:r>
      <w:r>
        <w:rPr>
          <w:rFonts w:ascii="Times New Roman" w:hAnsi="Times New Roman"/>
          <w:kern w:val="0"/>
          <w:sz w:val="24"/>
        </w:rPr>
        <w:fldChar w:fldCharType="end"/>
      </w:r>
      <w:r>
        <w:rPr>
          <w:rFonts w:hint="eastAsia" w:ascii="Times New Roman" w:hAnsi="Times New Roman"/>
          <w:kern w:val="0"/>
          <w:sz w:val="24"/>
        </w:rPr>
        <w:t>等</w:t>
      </w:r>
    </w:p>
    <w:p>
      <w:pPr>
        <w:spacing w:line="460" w:lineRule="exact"/>
        <w:ind w:firstLine="486"/>
        <w:rPr>
          <w:rFonts w:ascii="宋体" w:hAnsi="宋体" w:cs="宋体"/>
          <w:b/>
          <w:kern w:val="0"/>
          <w:sz w:val="24"/>
        </w:rPr>
      </w:pPr>
      <w:r>
        <w:rPr>
          <w:rFonts w:hint="eastAsia" w:ascii="宋体" w:hAnsi="宋体" w:cs="宋体"/>
          <w:b/>
          <w:kern w:val="0"/>
          <w:sz w:val="24"/>
        </w:rPr>
        <w:t>8.有机化学</w:t>
      </w:r>
      <w:r>
        <w:rPr>
          <w:rFonts w:ascii="Times New Roman" w:hAnsi="Times New Roman"/>
          <w:b/>
          <w:kern w:val="0"/>
          <w:sz w:val="24"/>
        </w:rPr>
        <w:fldChar w:fldCharType="begin"/>
      </w:r>
      <w:r>
        <w:rPr>
          <w:rFonts w:ascii="Times New Roman" w:hAnsi="Times New Roman"/>
          <w:b/>
          <w:kern w:val="0"/>
          <w:sz w:val="24"/>
        </w:rPr>
        <w:instrText xml:space="preserve"> = 1 \* ROMAN \* MERGEFORMAT </w:instrText>
      </w:r>
      <w:r>
        <w:rPr>
          <w:rFonts w:ascii="Times New Roman" w:hAnsi="Times New Roman"/>
          <w:b/>
          <w:kern w:val="0"/>
          <w:sz w:val="24"/>
        </w:rPr>
        <w:fldChar w:fldCharType="separate"/>
      </w:r>
      <w:r>
        <w:rPr>
          <w:rFonts w:ascii="Times New Roman" w:hAnsi="Times New Roman"/>
        </w:rPr>
        <w:t>I</w:t>
      </w:r>
      <w:r>
        <w:rPr>
          <w:rFonts w:ascii="Times New Roman" w:hAnsi="Times New Roman"/>
          <w:b/>
          <w:kern w:val="0"/>
          <w:sz w:val="24"/>
        </w:rPr>
        <w:fldChar w:fldCharType="end"/>
      </w:r>
      <w:r>
        <w:rPr>
          <w:rFonts w:hint="eastAsia" w:ascii="宋体" w:hAnsi="宋体" w:cs="宋体"/>
          <w:b/>
          <w:kern w:val="0"/>
          <w:sz w:val="24"/>
        </w:rPr>
        <w:t>（课程代码: BC02006C）</w:t>
      </w:r>
    </w:p>
    <w:p>
      <w:pPr>
        <w:spacing w:line="460" w:lineRule="exact"/>
        <w:ind w:firstLine="486"/>
        <w:rPr>
          <w:rFonts w:ascii="宋体" w:hAnsi="宋体" w:cs="宋体"/>
          <w:kern w:val="0"/>
          <w:sz w:val="24"/>
        </w:rPr>
      </w:pPr>
      <w:r>
        <w:rPr>
          <w:rFonts w:hint="eastAsia" w:ascii="宋体" w:hAnsi="宋体" w:cs="宋体"/>
          <w:kern w:val="0"/>
          <w:sz w:val="24"/>
        </w:rPr>
        <w:t>总学时：40学时（理论学时40，实验学时0）</w:t>
      </w:r>
    </w:p>
    <w:p>
      <w:pPr>
        <w:spacing w:line="460" w:lineRule="exact"/>
        <w:ind w:firstLine="486"/>
        <w:rPr>
          <w:rFonts w:ascii="宋体" w:hAnsi="宋体" w:cs="宋体"/>
          <w:kern w:val="0"/>
          <w:sz w:val="24"/>
        </w:rPr>
      </w:pPr>
      <w:r>
        <w:rPr>
          <w:rFonts w:hint="eastAsia" w:ascii="宋体" w:hAnsi="宋体" w:cs="宋体"/>
          <w:kern w:val="0"/>
          <w:sz w:val="24"/>
        </w:rPr>
        <w:t>总学分：2.5学分</w:t>
      </w:r>
    </w:p>
    <w:p>
      <w:pPr>
        <w:spacing w:line="460" w:lineRule="exact"/>
        <w:ind w:firstLine="486"/>
        <w:rPr>
          <w:rFonts w:ascii="宋体" w:hAnsi="宋体" w:cs="宋体"/>
          <w:kern w:val="0"/>
          <w:sz w:val="24"/>
        </w:rPr>
      </w:pPr>
      <w:r>
        <w:rPr>
          <w:rFonts w:hint="eastAsia" w:ascii="宋体" w:hAnsi="宋体" w:cs="宋体"/>
          <w:kern w:val="0"/>
          <w:sz w:val="24"/>
        </w:rPr>
        <w:t>概述：本课程是为了使学生掌握对其他化学课程和专业课具有普遍意义的基本概念、基本理论和基本知识，熟练掌握有机化合物的命名原则、重要有机化合物的性质及其变化规律，理解重要有机反应的机制，了解生命基础物质的结构、性质及其变化规律，一方面为学生进一步学习后续课程打下必要的理论基础，另一方面使学生懂得如何运用普遍的化学原理去解决广泛的化学实际问题。</w:t>
      </w:r>
    </w:p>
    <w:p>
      <w:pPr>
        <w:spacing w:line="460" w:lineRule="exact"/>
        <w:ind w:firstLine="486"/>
        <w:rPr>
          <w:rFonts w:ascii="宋体" w:hAnsi="宋体" w:cs="宋体"/>
          <w:kern w:val="0"/>
          <w:sz w:val="24"/>
        </w:rPr>
      </w:pPr>
      <w:r>
        <w:rPr>
          <w:rFonts w:hint="eastAsia" w:ascii="宋体" w:hAnsi="宋体" w:cs="宋体"/>
          <w:kern w:val="0"/>
          <w:sz w:val="24"/>
        </w:rPr>
        <w:t>前承课程：</w:t>
      </w:r>
      <w:r>
        <w:rPr>
          <w:rFonts w:hint="eastAsia" w:ascii="宋体" w:hAnsi="宋体" w:cs="宋体"/>
          <w:bCs/>
          <w:kern w:val="0"/>
          <w:sz w:val="24"/>
        </w:rPr>
        <w:t>化学实验</w:t>
      </w:r>
      <w:r>
        <w:rPr>
          <w:rFonts w:ascii="Times New Roman" w:hAnsi="Times New Roman"/>
          <w:bCs/>
          <w:kern w:val="0"/>
          <w:sz w:val="24"/>
        </w:rPr>
        <w:fldChar w:fldCharType="begin"/>
      </w:r>
      <w:r>
        <w:rPr>
          <w:rFonts w:ascii="Times New Roman" w:hAnsi="Times New Roman"/>
          <w:bCs/>
          <w:kern w:val="0"/>
          <w:sz w:val="24"/>
        </w:rPr>
        <w:instrText xml:space="preserve"> = 1 \* ROMAN \* MERGEFORMAT </w:instrText>
      </w:r>
      <w:r>
        <w:rPr>
          <w:rFonts w:ascii="Times New Roman" w:hAnsi="Times New Roman"/>
          <w:bCs/>
          <w:kern w:val="0"/>
          <w:sz w:val="24"/>
        </w:rPr>
        <w:fldChar w:fldCharType="separate"/>
      </w:r>
      <w:r>
        <w:rPr>
          <w:rFonts w:ascii="Times New Roman" w:hAnsi="Times New Roman"/>
          <w:bCs/>
        </w:rPr>
        <w:t>I</w:t>
      </w:r>
      <w:r>
        <w:rPr>
          <w:rFonts w:ascii="Times New Roman" w:hAnsi="Times New Roman"/>
          <w:bCs/>
          <w:kern w:val="0"/>
          <w:sz w:val="24"/>
        </w:rPr>
        <w:fldChar w:fldCharType="end"/>
      </w:r>
      <w:r>
        <w:rPr>
          <w:rFonts w:hint="eastAsia" w:ascii="Times New Roman" w:hAnsi="Times New Roman"/>
          <w:bCs/>
          <w:kern w:val="0"/>
          <w:sz w:val="24"/>
        </w:rPr>
        <w:t>、</w:t>
      </w:r>
      <w:r>
        <w:rPr>
          <w:rFonts w:hint="eastAsia" w:ascii="宋体" w:hAnsi="宋体" w:cs="宋体"/>
          <w:bCs/>
          <w:kern w:val="0"/>
          <w:sz w:val="24"/>
        </w:rPr>
        <w:t>无机及分析化学</w:t>
      </w:r>
      <w:r>
        <w:rPr>
          <w:rFonts w:ascii="Times New Roman" w:hAnsi="Times New Roman"/>
          <w:bCs/>
          <w:kern w:val="0"/>
          <w:sz w:val="24"/>
        </w:rPr>
        <w:fldChar w:fldCharType="begin"/>
      </w:r>
      <w:r>
        <w:rPr>
          <w:rFonts w:ascii="Times New Roman" w:hAnsi="Times New Roman"/>
          <w:bCs/>
          <w:kern w:val="0"/>
          <w:sz w:val="24"/>
        </w:rPr>
        <w:instrText xml:space="preserve"> = 1 \* ROMAN \* MERGEFORMAT </w:instrText>
      </w:r>
      <w:r>
        <w:rPr>
          <w:rFonts w:ascii="Times New Roman" w:hAnsi="Times New Roman"/>
          <w:bCs/>
          <w:kern w:val="0"/>
          <w:sz w:val="24"/>
        </w:rPr>
        <w:fldChar w:fldCharType="separate"/>
      </w:r>
      <w:r>
        <w:rPr>
          <w:rFonts w:ascii="Times New Roman" w:hAnsi="Times New Roman"/>
          <w:bCs/>
        </w:rPr>
        <w:t>I</w:t>
      </w:r>
      <w:r>
        <w:rPr>
          <w:rFonts w:ascii="Times New Roman" w:hAnsi="Times New Roman"/>
          <w:bCs/>
          <w:kern w:val="0"/>
          <w:sz w:val="24"/>
        </w:rPr>
        <w:fldChar w:fldCharType="end"/>
      </w:r>
      <w:r>
        <w:rPr>
          <w:rFonts w:hint="eastAsia" w:ascii="Times New Roman" w:hAnsi="Times New Roman"/>
          <w:bCs/>
          <w:kern w:val="0"/>
          <w:sz w:val="24"/>
        </w:rPr>
        <w:t>（上）</w:t>
      </w:r>
    </w:p>
    <w:p>
      <w:pPr>
        <w:spacing w:line="460" w:lineRule="exact"/>
        <w:ind w:firstLine="480" w:firstLineChars="200"/>
        <w:rPr>
          <w:rFonts w:ascii="Times New Roman" w:hAnsi="Times New Roman"/>
          <w:kern w:val="0"/>
          <w:sz w:val="24"/>
        </w:rPr>
      </w:pPr>
      <w:r>
        <w:rPr>
          <w:rFonts w:hint="eastAsia" w:ascii="宋体" w:hAnsi="宋体" w:cs="宋体"/>
          <w:kern w:val="0"/>
          <w:sz w:val="24"/>
        </w:rPr>
        <w:t>后续课程：</w:t>
      </w:r>
      <w:r>
        <w:rPr>
          <w:rFonts w:hint="eastAsia" w:ascii="宋体" w:hAnsi="宋体" w:cs="宋体"/>
          <w:bCs/>
          <w:kern w:val="0"/>
          <w:sz w:val="24"/>
        </w:rPr>
        <w:t>化学实验</w:t>
      </w:r>
      <w:r>
        <w:rPr>
          <w:rFonts w:ascii="Times New Roman" w:hAnsi="Times New Roman"/>
          <w:bCs/>
          <w:kern w:val="0"/>
          <w:sz w:val="24"/>
        </w:rPr>
        <w:fldChar w:fldCharType="begin"/>
      </w:r>
      <w:r>
        <w:rPr>
          <w:rFonts w:ascii="Times New Roman" w:hAnsi="Times New Roman"/>
          <w:bCs/>
          <w:kern w:val="0"/>
          <w:sz w:val="24"/>
        </w:rPr>
        <w:instrText xml:space="preserve"> = 1 \* ROMAN \* MERGEFORMAT </w:instrText>
      </w:r>
      <w:r>
        <w:rPr>
          <w:rFonts w:ascii="Times New Roman" w:hAnsi="Times New Roman"/>
          <w:bCs/>
          <w:kern w:val="0"/>
          <w:sz w:val="24"/>
        </w:rPr>
        <w:fldChar w:fldCharType="separate"/>
      </w:r>
      <w:r>
        <w:rPr>
          <w:rFonts w:ascii="Times New Roman" w:hAnsi="Times New Roman"/>
          <w:bCs/>
        </w:rPr>
        <w:t>I</w:t>
      </w:r>
      <w:r>
        <w:rPr>
          <w:rFonts w:ascii="Times New Roman" w:hAnsi="Times New Roman"/>
          <w:bCs/>
          <w:kern w:val="0"/>
          <w:sz w:val="24"/>
        </w:rPr>
        <w:fldChar w:fldCharType="end"/>
      </w:r>
      <w:r>
        <w:rPr>
          <w:rFonts w:ascii="Times New Roman" w:hAnsi="Times New Roman"/>
          <w:kern w:val="0"/>
          <w:sz w:val="24"/>
        </w:rPr>
        <w:fldChar w:fldCharType="begin"/>
      </w:r>
      <w:r>
        <w:rPr>
          <w:rFonts w:ascii="Times New Roman" w:hAnsi="Times New Roman"/>
          <w:kern w:val="0"/>
          <w:sz w:val="24"/>
        </w:rPr>
        <w:instrText xml:space="preserve"> = 2 \* ROMAN \* MERGEFORMAT </w:instrText>
      </w:r>
      <w:r>
        <w:rPr>
          <w:rFonts w:ascii="Times New Roman" w:hAnsi="Times New Roman"/>
          <w:kern w:val="0"/>
          <w:sz w:val="24"/>
        </w:rPr>
        <w:fldChar w:fldCharType="separate"/>
      </w:r>
      <w:r>
        <w:rPr>
          <w:rFonts w:ascii="Times New Roman" w:hAnsi="Times New Roman"/>
        </w:rPr>
        <w:t>I</w:t>
      </w:r>
      <w:r>
        <w:rPr>
          <w:rFonts w:ascii="Times New Roman" w:hAnsi="Times New Roman"/>
          <w:kern w:val="0"/>
          <w:sz w:val="24"/>
        </w:rPr>
        <w:fldChar w:fldCharType="end"/>
      </w:r>
      <w:r>
        <w:rPr>
          <w:rFonts w:hint="eastAsia" w:ascii="Times New Roman" w:hAnsi="Times New Roman"/>
          <w:kern w:val="0"/>
          <w:sz w:val="24"/>
        </w:rPr>
        <w:t>、食品化学、生物化学（包括动物生物化学、食品生物化学）等</w:t>
      </w:r>
    </w:p>
    <w:p>
      <w:pPr>
        <w:spacing w:line="460" w:lineRule="exact"/>
        <w:ind w:firstLine="486"/>
        <w:rPr>
          <w:rFonts w:ascii="宋体" w:hAnsi="宋体" w:cs="宋体"/>
          <w:b/>
          <w:kern w:val="0"/>
          <w:sz w:val="24"/>
        </w:rPr>
      </w:pPr>
      <w:r>
        <w:rPr>
          <w:rFonts w:hint="eastAsia" w:ascii="宋体" w:hAnsi="宋体" w:cs="宋体"/>
          <w:b/>
          <w:kern w:val="0"/>
          <w:sz w:val="24"/>
        </w:rPr>
        <w:t>9.化学实验II（课程代码: BC02007C）</w:t>
      </w:r>
    </w:p>
    <w:p>
      <w:pPr>
        <w:spacing w:line="460" w:lineRule="exact"/>
        <w:ind w:firstLine="486"/>
        <w:rPr>
          <w:rFonts w:ascii="宋体" w:hAnsi="宋体" w:cs="宋体"/>
          <w:kern w:val="0"/>
          <w:sz w:val="24"/>
        </w:rPr>
      </w:pPr>
      <w:r>
        <w:rPr>
          <w:rFonts w:hint="eastAsia" w:ascii="宋体" w:hAnsi="宋体" w:cs="宋体"/>
          <w:kern w:val="0"/>
          <w:sz w:val="24"/>
        </w:rPr>
        <w:t>总学时：40学时（理论学时0，实验学时40）</w:t>
      </w:r>
    </w:p>
    <w:p>
      <w:pPr>
        <w:spacing w:line="460" w:lineRule="exact"/>
        <w:ind w:firstLine="486"/>
        <w:rPr>
          <w:rFonts w:ascii="宋体" w:hAnsi="宋体" w:cs="宋体"/>
          <w:kern w:val="0"/>
          <w:sz w:val="24"/>
        </w:rPr>
      </w:pPr>
      <w:r>
        <w:rPr>
          <w:rFonts w:hint="eastAsia" w:ascii="宋体" w:hAnsi="宋体" w:cs="宋体"/>
          <w:kern w:val="0"/>
          <w:sz w:val="24"/>
        </w:rPr>
        <w:t>总学分：2.5学分</w:t>
      </w:r>
    </w:p>
    <w:p>
      <w:pPr>
        <w:spacing w:line="460" w:lineRule="exact"/>
        <w:ind w:firstLine="480" w:firstLineChars="200"/>
        <w:rPr>
          <w:sz w:val="24"/>
        </w:rPr>
      </w:pPr>
      <w:r>
        <w:rPr>
          <w:rFonts w:hint="eastAsia" w:ascii="宋体" w:hAnsi="宋体" w:cs="宋体"/>
          <w:kern w:val="0"/>
          <w:sz w:val="24"/>
        </w:rPr>
        <w:t>概述：</w:t>
      </w:r>
      <w:r>
        <w:rPr>
          <w:rFonts w:hint="eastAsia"/>
          <w:sz w:val="24"/>
        </w:rPr>
        <w:t>本课程是</w:t>
      </w:r>
      <w:r>
        <w:rPr>
          <w:rFonts w:hint="eastAsia"/>
          <w:kern w:val="0"/>
          <w:sz w:val="24"/>
        </w:rPr>
        <w:t>一门学科基础课，主要</w:t>
      </w:r>
      <w:r>
        <w:rPr>
          <w:rFonts w:hint="eastAsia"/>
          <w:sz w:val="24"/>
        </w:rPr>
        <w:t>是无机及分析化学、有机化学等化学课程的实验内容，在巩固学生基本实验技能的基础上，重点培养学生分析、测定、制备等综合性及设计性实验能力，包括索氏提取器、磁力搅拌器、酸度计、薄层色谱等相关仪器和实验方法的掌握。并能熟练运用相应方法，设计实验和独立完成实验。通过本课程的系统学习，</w:t>
      </w:r>
      <w:r>
        <w:rPr>
          <w:rFonts w:hint="eastAsia" w:ascii="宋体" w:hAnsi="宋体"/>
          <w:sz w:val="24"/>
        </w:rPr>
        <w:t>提高学生观察、分析和解决问题的能力，培养学生严谨的工作作风和实事求是的科学态度，树立严格的“量”的概念和条件依赖关系，为学习后续课程和未来的科学研究及实际工作打下良好的基础。</w:t>
      </w:r>
    </w:p>
    <w:p>
      <w:pPr>
        <w:spacing w:line="460" w:lineRule="exact"/>
        <w:ind w:firstLine="486"/>
        <w:rPr>
          <w:rFonts w:ascii="宋体" w:hAnsi="宋体" w:cs="宋体"/>
          <w:kern w:val="0"/>
          <w:sz w:val="24"/>
        </w:rPr>
      </w:pPr>
      <w:r>
        <w:rPr>
          <w:rFonts w:hint="eastAsia" w:ascii="宋体" w:hAnsi="宋体" w:cs="宋体"/>
          <w:kern w:val="0"/>
          <w:sz w:val="24"/>
        </w:rPr>
        <w:t>前承课程：无机及分析化学</w:t>
      </w:r>
      <w:r>
        <w:rPr>
          <w:rFonts w:ascii="宋体" w:hAnsi="宋体" w:cs="宋体"/>
          <w:kern w:val="0"/>
          <w:sz w:val="24"/>
        </w:rPr>
        <w:fldChar w:fldCharType="begin"/>
      </w:r>
      <w:r>
        <w:rPr>
          <w:rFonts w:ascii="宋体" w:hAnsi="宋体" w:cs="宋体"/>
          <w:kern w:val="0"/>
          <w:sz w:val="24"/>
        </w:rPr>
        <w:instrText xml:space="preserve"> </w:instrText>
      </w:r>
      <w:r>
        <w:rPr>
          <w:rFonts w:hint="eastAsia" w:ascii="宋体" w:hAnsi="宋体" w:cs="宋体"/>
          <w:kern w:val="0"/>
          <w:sz w:val="24"/>
        </w:rPr>
        <w:instrText xml:space="preserve">= 1 \* ROMAN</w:instrText>
      </w:r>
      <w:r>
        <w:rPr>
          <w:rFonts w:ascii="宋体" w:hAnsi="宋体" w:cs="宋体"/>
          <w:kern w:val="0"/>
          <w:sz w:val="24"/>
        </w:rPr>
        <w:instrText xml:space="preserve"> </w:instrText>
      </w:r>
      <w:r>
        <w:rPr>
          <w:rFonts w:ascii="宋体" w:hAnsi="宋体" w:cs="宋体"/>
          <w:kern w:val="0"/>
          <w:sz w:val="24"/>
        </w:rPr>
        <w:fldChar w:fldCharType="separate"/>
      </w:r>
      <w:r>
        <w:rPr>
          <w:rFonts w:ascii="宋体" w:hAnsi="宋体" w:cs="宋体"/>
          <w:kern w:val="0"/>
          <w:sz w:val="24"/>
        </w:rPr>
        <w:t>I</w:t>
      </w:r>
      <w:r>
        <w:rPr>
          <w:rFonts w:ascii="宋体" w:hAnsi="宋体" w:cs="宋体"/>
          <w:kern w:val="0"/>
          <w:sz w:val="24"/>
        </w:rPr>
        <w:fldChar w:fldCharType="end"/>
      </w:r>
      <w:r>
        <w:rPr>
          <w:rFonts w:hint="eastAsia" w:ascii="宋体" w:hAnsi="宋体" w:cs="宋体"/>
          <w:kern w:val="0"/>
          <w:sz w:val="24"/>
        </w:rPr>
        <w:t>（</w:t>
      </w:r>
      <w:r>
        <w:rPr>
          <w:rFonts w:ascii="宋体" w:hAnsi="宋体" w:cs="宋体"/>
          <w:kern w:val="0"/>
          <w:sz w:val="24"/>
        </w:rPr>
        <w:t>下</w:t>
      </w:r>
      <w:r>
        <w:rPr>
          <w:rFonts w:hint="eastAsia" w:ascii="宋体" w:hAnsi="宋体" w:cs="宋体"/>
          <w:kern w:val="0"/>
          <w:sz w:val="24"/>
        </w:rPr>
        <w:t>）、有机化学</w:t>
      </w:r>
      <w:r>
        <w:rPr>
          <w:rFonts w:ascii="宋体" w:hAnsi="宋体" w:cs="宋体"/>
          <w:kern w:val="0"/>
          <w:sz w:val="24"/>
        </w:rPr>
        <w:fldChar w:fldCharType="begin"/>
      </w:r>
      <w:r>
        <w:rPr>
          <w:rFonts w:ascii="宋体" w:hAnsi="宋体" w:cs="宋体"/>
          <w:kern w:val="0"/>
          <w:sz w:val="24"/>
        </w:rPr>
        <w:instrText xml:space="preserve"> </w:instrText>
      </w:r>
      <w:r>
        <w:rPr>
          <w:rFonts w:hint="eastAsia" w:ascii="宋体" w:hAnsi="宋体" w:cs="宋体"/>
          <w:kern w:val="0"/>
          <w:sz w:val="24"/>
        </w:rPr>
        <w:instrText xml:space="preserve">= 1 \* ROMAN</w:instrText>
      </w:r>
      <w:r>
        <w:rPr>
          <w:rFonts w:ascii="宋体" w:hAnsi="宋体" w:cs="宋体"/>
          <w:kern w:val="0"/>
          <w:sz w:val="24"/>
        </w:rPr>
        <w:instrText xml:space="preserve"> </w:instrText>
      </w:r>
      <w:r>
        <w:rPr>
          <w:rFonts w:ascii="宋体" w:hAnsi="宋体" w:cs="宋体"/>
          <w:kern w:val="0"/>
          <w:sz w:val="24"/>
        </w:rPr>
        <w:fldChar w:fldCharType="separate"/>
      </w:r>
      <w:r>
        <w:rPr>
          <w:rFonts w:ascii="宋体" w:hAnsi="宋体" w:cs="宋体"/>
          <w:kern w:val="0"/>
          <w:sz w:val="24"/>
        </w:rPr>
        <w:t>I</w:t>
      </w:r>
      <w:r>
        <w:rPr>
          <w:rFonts w:ascii="宋体" w:hAnsi="宋体" w:cs="宋体"/>
          <w:kern w:val="0"/>
          <w:sz w:val="24"/>
        </w:rPr>
        <w:fldChar w:fldCharType="end"/>
      </w:r>
      <w:r>
        <w:rPr>
          <w:rFonts w:hint="eastAsia" w:ascii="宋体" w:hAnsi="宋体" w:cs="宋体"/>
          <w:kern w:val="0"/>
          <w:sz w:val="24"/>
        </w:rPr>
        <w:t>、化学实验</w:t>
      </w:r>
      <w:r>
        <w:rPr>
          <w:rFonts w:ascii="Times New Roman" w:hAnsi="Times New Roman" w:cs="Times New Roman"/>
          <w:kern w:val="0"/>
          <w:sz w:val="24"/>
        </w:rPr>
        <w:t>I</w:t>
      </w:r>
    </w:p>
    <w:p>
      <w:pPr>
        <w:spacing w:line="460" w:lineRule="exact"/>
        <w:rPr>
          <w:rFonts w:ascii="宋体" w:hAnsi="宋体" w:cs="宋体"/>
          <w:kern w:val="0"/>
          <w:sz w:val="24"/>
        </w:rPr>
      </w:pPr>
      <w:r>
        <w:rPr>
          <w:rFonts w:hint="eastAsia" w:ascii="宋体" w:hAnsi="宋体" w:cs="宋体"/>
          <w:kern w:val="0"/>
          <w:sz w:val="24"/>
        </w:rPr>
        <w:t>后续课程：仪器分析</w:t>
      </w:r>
      <w:r>
        <w:rPr>
          <w:rFonts w:ascii="宋体" w:hAnsi="宋体" w:cs="宋体"/>
          <w:kern w:val="0"/>
          <w:sz w:val="24"/>
        </w:rPr>
        <w:fldChar w:fldCharType="begin"/>
      </w:r>
      <w:r>
        <w:rPr>
          <w:rFonts w:ascii="宋体" w:hAnsi="宋体" w:cs="宋体"/>
          <w:kern w:val="0"/>
          <w:sz w:val="24"/>
        </w:rPr>
        <w:instrText xml:space="preserve"> </w:instrText>
      </w:r>
      <w:r>
        <w:rPr>
          <w:rFonts w:hint="eastAsia" w:ascii="宋体" w:hAnsi="宋体" w:cs="宋体"/>
          <w:kern w:val="0"/>
          <w:sz w:val="24"/>
        </w:rPr>
        <w:instrText xml:space="preserve">= 1 \* ROMAN</w:instrText>
      </w:r>
      <w:r>
        <w:rPr>
          <w:rFonts w:ascii="宋体" w:hAnsi="宋体" w:cs="宋体"/>
          <w:kern w:val="0"/>
          <w:sz w:val="24"/>
        </w:rPr>
        <w:instrText xml:space="preserve"> </w:instrText>
      </w:r>
      <w:r>
        <w:rPr>
          <w:rFonts w:ascii="宋体" w:hAnsi="宋体" w:cs="宋体"/>
          <w:kern w:val="0"/>
          <w:sz w:val="24"/>
        </w:rPr>
        <w:fldChar w:fldCharType="separate"/>
      </w:r>
      <w:r>
        <w:rPr>
          <w:rFonts w:ascii="宋体" w:hAnsi="宋体" w:cs="宋体"/>
          <w:kern w:val="0"/>
          <w:sz w:val="24"/>
        </w:rPr>
        <w:t>I</w:t>
      </w:r>
      <w:r>
        <w:rPr>
          <w:rFonts w:ascii="宋体" w:hAnsi="宋体" w:cs="宋体"/>
          <w:kern w:val="0"/>
          <w:sz w:val="24"/>
        </w:rPr>
        <w:fldChar w:fldCharType="end"/>
      </w:r>
      <w:r>
        <w:rPr>
          <w:rFonts w:hint="eastAsia" w:ascii="宋体" w:hAnsi="宋体" w:cs="宋体"/>
          <w:kern w:val="0"/>
          <w:sz w:val="24"/>
        </w:rPr>
        <w:t>、食品分析、食品质量与安全控制等</w:t>
      </w:r>
    </w:p>
    <w:p>
      <w:pPr>
        <w:spacing w:line="460" w:lineRule="exact"/>
        <w:ind w:firstLine="486"/>
        <w:rPr>
          <w:rFonts w:ascii="宋体" w:hAnsi="宋体" w:cs="宋体"/>
          <w:b/>
          <w:kern w:val="0"/>
          <w:sz w:val="24"/>
        </w:rPr>
      </w:pPr>
      <w:r>
        <w:rPr>
          <w:rFonts w:hint="eastAsia" w:ascii="宋体" w:hAnsi="宋体" w:cs="宋体"/>
          <w:b/>
          <w:kern w:val="0"/>
          <w:sz w:val="24"/>
        </w:rPr>
        <w:t>10.机械制图（课程代码: B</w:t>
      </w:r>
      <w:r>
        <w:rPr>
          <w:rFonts w:ascii="宋体" w:hAnsi="宋体" w:cs="宋体"/>
          <w:b/>
          <w:kern w:val="0"/>
          <w:sz w:val="24"/>
        </w:rPr>
        <w:t>C01023C</w:t>
      </w:r>
      <w:r>
        <w:rPr>
          <w:rFonts w:hint="eastAsia" w:ascii="宋体" w:hAnsi="宋体" w:cs="宋体"/>
          <w:b/>
          <w:kern w:val="0"/>
          <w:sz w:val="24"/>
        </w:rPr>
        <w:t>）</w:t>
      </w:r>
    </w:p>
    <w:p>
      <w:pPr>
        <w:spacing w:line="460" w:lineRule="exact"/>
        <w:ind w:firstLine="486"/>
        <w:rPr>
          <w:rFonts w:ascii="宋体" w:hAnsi="宋体" w:cs="宋体"/>
          <w:kern w:val="0"/>
          <w:sz w:val="24"/>
        </w:rPr>
      </w:pPr>
      <w:r>
        <w:rPr>
          <w:rFonts w:hint="eastAsia" w:ascii="宋体" w:hAnsi="宋体" w:cs="宋体"/>
          <w:kern w:val="0"/>
          <w:sz w:val="24"/>
        </w:rPr>
        <w:t>总学时：40学时（理论学时24，实验学时16）</w:t>
      </w:r>
    </w:p>
    <w:p>
      <w:pPr>
        <w:spacing w:line="460" w:lineRule="exact"/>
        <w:ind w:firstLine="486"/>
        <w:rPr>
          <w:rFonts w:ascii="宋体" w:hAnsi="宋体" w:cs="宋体"/>
          <w:kern w:val="0"/>
          <w:sz w:val="24"/>
        </w:rPr>
      </w:pPr>
      <w:r>
        <w:rPr>
          <w:rFonts w:hint="eastAsia" w:ascii="宋体" w:hAnsi="宋体" w:cs="宋体"/>
          <w:kern w:val="0"/>
          <w:sz w:val="24"/>
        </w:rPr>
        <w:t>总学分：2.5学分</w:t>
      </w:r>
    </w:p>
    <w:p>
      <w:pPr>
        <w:spacing w:line="460" w:lineRule="exact"/>
        <w:ind w:firstLine="480" w:firstLineChars="200"/>
        <w:rPr>
          <w:sz w:val="24"/>
        </w:rPr>
      </w:pPr>
      <w:r>
        <w:rPr>
          <w:rFonts w:hint="eastAsia" w:ascii="宋体" w:hAnsi="宋体" w:cs="宋体"/>
          <w:kern w:val="0"/>
          <w:sz w:val="24"/>
        </w:rPr>
        <w:t>概述：</w:t>
      </w:r>
      <w:r>
        <w:rPr>
          <w:rFonts w:hint="eastAsia"/>
          <w:sz w:val="24"/>
        </w:rPr>
        <w:t>本课程是</w:t>
      </w:r>
      <w:r>
        <w:rPr>
          <w:rFonts w:hint="eastAsia"/>
          <w:kern w:val="0"/>
          <w:sz w:val="24"/>
        </w:rPr>
        <w:t>一门学科基础课</w:t>
      </w:r>
      <w:r>
        <w:rPr>
          <w:rFonts w:hint="eastAsia"/>
          <w:sz w:val="24"/>
        </w:rPr>
        <w:t>，重点培养学生阅读和绘制零件图和装配图的能力，能正确使用绘图工具，具备一定的绘图技能，掌握计算机绘图知识。通过本课程的系统学习，</w:t>
      </w:r>
      <w:r>
        <w:rPr>
          <w:rFonts w:hint="eastAsia" w:ascii="宋体" w:hAnsi="宋体"/>
          <w:sz w:val="24"/>
        </w:rPr>
        <w:t>提高学生观察、分析和解决问题的能力，培养学生耐心细致、一丝不苟的工作作风，为学习后续课程和未来的科学研究及实际工作打下良好的基础。</w:t>
      </w:r>
    </w:p>
    <w:p>
      <w:pPr>
        <w:spacing w:line="460" w:lineRule="exact"/>
        <w:ind w:firstLine="486"/>
        <w:rPr>
          <w:rFonts w:ascii="宋体" w:hAnsi="宋体" w:cs="宋体"/>
          <w:kern w:val="0"/>
          <w:sz w:val="24"/>
        </w:rPr>
      </w:pPr>
      <w:r>
        <w:rPr>
          <w:rFonts w:hint="eastAsia" w:ascii="宋体" w:hAnsi="宋体" w:cs="宋体"/>
          <w:kern w:val="0"/>
          <w:sz w:val="24"/>
        </w:rPr>
        <w:t>前承课程：食品工程原理</w:t>
      </w:r>
    </w:p>
    <w:p>
      <w:pPr>
        <w:pStyle w:val="2"/>
        <w:spacing w:after="0" w:line="460" w:lineRule="exact"/>
      </w:pPr>
      <w:r>
        <w:rPr>
          <w:rFonts w:hint="eastAsia" w:ascii="宋体" w:hAnsi="宋体" w:cs="宋体"/>
          <w:kern w:val="0"/>
          <w:sz w:val="24"/>
        </w:rPr>
        <w:t>后续课程：食品工艺学、食品工程设计等</w:t>
      </w:r>
    </w:p>
    <w:p>
      <w:pPr>
        <w:spacing w:line="460" w:lineRule="exact"/>
        <w:ind w:firstLine="486"/>
        <w:rPr>
          <w:rFonts w:ascii="宋体" w:hAnsi="宋体" w:cs="宋体"/>
          <w:b/>
          <w:kern w:val="0"/>
          <w:sz w:val="24"/>
        </w:rPr>
      </w:pPr>
      <w:r>
        <w:rPr>
          <w:rFonts w:hint="eastAsia" w:ascii="宋体" w:hAnsi="宋体" w:cs="宋体"/>
          <w:b/>
          <w:kern w:val="0"/>
          <w:sz w:val="24"/>
        </w:rPr>
        <w:t>11.概率论（课程代码:</w:t>
      </w:r>
      <w:r>
        <w:rPr>
          <w:rFonts w:ascii="宋体" w:hAnsi="宋体" w:cs="宋体"/>
          <w:b/>
          <w:kern w:val="0"/>
          <w:sz w:val="24"/>
        </w:rPr>
        <w:t xml:space="preserve"> BC06014C</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总学时：40学时（理论学时40，实验学时0）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总学分：2.5学分</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概述：本课程</w:t>
      </w:r>
      <w:r>
        <w:rPr>
          <w:rFonts w:ascii="宋体" w:hAnsi="宋体"/>
          <w:sz w:val="24"/>
        </w:rPr>
        <w:t>是一门</w:t>
      </w:r>
      <w:r>
        <w:rPr>
          <w:rFonts w:hint="eastAsia" w:ascii="宋体" w:hAnsi="宋体" w:cs="宋体"/>
          <w:kern w:val="0"/>
          <w:sz w:val="24"/>
        </w:rPr>
        <w:t>专业基础课程</w:t>
      </w:r>
      <w:r>
        <w:rPr>
          <w:rFonts w:ascii="宋体" w:hAnsi="宋体"/>
          <w:sz w:val="24"/>
        </w:rPr>
        <w:t>，是认识、刻画、分析各种随机现象的入门课</w:t>
      </w:r>
      <w:r>
        <w:rPr>
          <w:rFonts w:hint="eastAsia" w:ascii="宋体" w:hAnsi="宋体"/>
          <w:sz w:val="24"/>
        </w:rPr>
        <w:t>。它以随机现象为研究对象，是数学的分支学科，在工程管理，工程造价，金融、保险、经济与企业管理、农业工程管理、医学、地质学、气象与自然灾害预报等各方面都起到非常重要的作用。</w:t>
      </w:r>
      <w:r>
        <w:rPr>
          <w:rFonts w:hint="eastAsia"/>
          <w:sz w:val="24"/>
        </w:rPr>
        <w:t>本课程主要内容包括：</w:t>
      </w:r>
      <w:r>
        <w:rPr>
          <w:sz w:val="24"/>
        </w:rPr>
        <w:t>随机事件与概率、随机变量及其分布、多维随机变量及其分布、随机变量的数字特征、大数定律和中心极限定理等。</w:t>
      </w:r>
      <w:r>
        <w:rPr>
          <w:rStyle w:val="11"/>
          <w:rFonts w:hint="eastAsia" w:ascii="宋体" w:hAnsi="宋体"/>
          <w:sz w:val="24"/>
        </w:rPr>
        <w:t>通过对</w:t>
      </w:r>
      <w:r>
        <w:rPr>
          <w:rFonts w:hint="eastAsia" w:ascii="宋体" w:hAnsi="宋体"/>
          <w:sz w:val="24"/>
        </w:rPr>
        <w:t>概率论的系统学习，能够帮助学生掌握概率统计的基本知识和思想方法，培养科学思维的能力，而且可以培养学生运用数学解决实际问题的意识和能力，能够使学生在充分了解和把握概率论与数理统计重要概念和定理的基础上，加强对其他相关课程关系的了解，为学生进行其他专业课程的后续学习奠定学科理论基础，使之具备系统扎实的知识体系储备。</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前承课程：高等数学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后续课程：基础化学课、食品生物化学、机械设计基础等</w:t>
      </w:r>
    </w:p>
    <w:p>
      <w:pPr>
        <w:spacing w:line="460" w:lineRule="exact"/>
        <w:ind w:firstLine="486"/>
        <w:rPr>
          <w:rFonts w:ascii="宋体" w:hAnsi="宋体" w:cs="宋体"/>
          <w:b/>
          <w:kern w:val="0"/>
          <w:sz w:val="24"/>
        </w:rPr>
      </w:pPr>
      <w:r>
        <w:rPr>
          <w:rFonts w:hint="eastAsia" w:ascii="宋体" w:hAnsi="宋体" w:cs="宋体"/>
          <w:b/>
          <w:kern w:val="0"/>
          <w:sz w:val="24"/>
        </w:rPr>
        <w:t>1</w:t>
      </w:r>
      <w:r>
        <w:rPr>
          <w:rFonts w:ascii="宋体" w:hAnsi="宋体" w:cs="宋体"/>
          <w:b/>
          <w:kern w:val="0"/>
          <w:sz w:val="24"/>
        </w:rPr>
        <w:t>2</w:t>
      </w:r>
      <w:r>
        <w:rPr>
          <w:rFonts w:hint="eastAsia" w:ascii="宋体" w:hAnsi="宋体" w:cs="宋体"/>
          <w:b/>
          <w:kern w:val="0"/>
          <w:sz w:val="24"/>
        </w:rPr>
        <w:t>.仪器分析II（课程代码: BC02011C）</w:t>
      </w:r>
    </w:p>
    <w:p>
      <w:pPr>
        <w:spacing w:line="460" w:lineRule="exact"/>
        <w:ind w:firstLine="486"/>
        <w:rPr>
          <w:rFonts w:ascii="宋体" w:hAnsi="宋体" w:cs="宋体"/>
          <w:kern w:val="0"/>
          <w:sz w:val="24"/>
        </w:rPr>
      </w:pPr>
      <w:r>
        <w:rPr>
          <w:rFonts w:hint="eastAsia" w:ascii="宋体" w:hAnsi="宋体" w:cs="宋体"/>
          <w:kern w:val="0"/>
          <w:sz w:val="24"/>
        </w:rPr>
        <w:t>总学时：48学时（理论学时24，实验学时24）</w:t>
      </w:r>
    </w:p>
    <w:p>
      <w:pPr>
        <w:spacing w:line="460" w:lineRule="exact"/>
        <w:ind w:firstLine="486"/>
        <w:rPr>
          <w:rFonts w:ascii="宋体" w:hAnsi="宋体" w:cs="宋体"/>
          <w:kern w:val="0"/>
          <w:sz w:val="24"/>
        </w:rPr>
      </w:pPr>
      <w:r>
        <w:rPr>
          <w:rFonts w:hint="eastAsia" w:ascii="宋体" w:hAnsi="宋体" w:cs="宋体"/>
          <w:kern w:val="0"/>
          <w:sz w:val="24"/>
        </w:rPr>
        <w:t>总学分：3学分</w:t>
      </w:r>
    </w:p>
    <w:p>
      <w:pPr>
        <w:spacing w:line="460" w:lineRule="exact"/>
        <w:ind w:firstLine="486"/>
        <w:rPr>
          <w:rFonts w:ascii="宋体" w:hAnsi="宋体" w:cs="宋体"/>
          <w:kern w:val="0"/>
          <w:sz w:val="24"/>
        </w:rPr>
      </w:pPr>
      <w:r>
        <w:rPr>
          <w:rFonts w:hint="eastAsia" w:ascii="宋体" w:hAnsi="宋体" w:cs="宋体"/>
          <w:kern w:val="0"/>
          <w:sz w:val="24"/>
        </w:rPr>
        <w:t>概述：本课程是一门主要技术基础课, 其内容主要</w:t>
      </w:r>
      <w:r>
        <w:rPr>
          <w:rFonts w:ascii="宋体" w:hAnsi="宋体" w:cs="宋体"/>
          <w:kern w:val="0"/>
          <w:sz w:val="24"/>
        </w:rPr>
        <w:t>以</w:t>
      </w:r>
      <w:r>
        <w:rPr>
          <w:rFonts w:hint="eastAsia" w:ascii="宋体" w:hAnsi="宋体" w:cs="宋体"/>
          <w:kern w:val="0"/>
          <w:sz w:val="24"/>
        </w:rPr>
        <w:t>分析方法的</w:t>
      </w:r>
      <w:r>
        <w:rPr>
          <w:rFonts w:ascii="宋体" w:hAnsi="宋体" w:cs="宋体"/>
          <w:kern w:val="0"/>
          <w:sz w:val="24"/>
        </w:rPr>
        <w:t>基本原理、</w:t>
      </w:r>
      <w:r>
        <w:rPr>
          <w:rFonts w:hint="eastAsia" w:ascii="宋体" w:hAnsi="宋体" w:cs="宋体"/>
          <w:kern w:val="0"/>
          <w:sz w:val="24"/>
        </w:rPr>
        <w:t>仪器主要结构和性能、</w:t>
      </w:r>
      <w:r>
        <w:rPr>
          <w:rFonts w:ascii="宋体" w:hAnsi="宋体" w:cs="宋体"/>
          <w:kern w:val="0"/>
          <w:sz w:val="24"/>
        </w:rPr>
        <w:t>定性定量方法为主线，</w:t>
      </w:r>
      <w:r>
        <w:rPr>
          <w:rFonts w:hint="eastAsia" w:ascii="宋体" w:hAnsi="宋体" w:cs="宋体"/>
          <w:kern w:val="0"/>
          <w:sz w:val="24"/>
        </w:rPr>
        <w:t>介绍原子发射光谱法、</w:t>
      </w:r>
      <w:r>
        <w:rPr>
          <w:rFonts w:ascii="宋体" w:hAnsi="宋体" w:cs="宋体"/>
          <w:kern w:val="0"/>
          <w:sz w:val="24"/>
        </w:rPr>
        <w:t>原子吸收光谱法、紫外-可见分光光度法、分子发光分析法、</w:t>
      </w:r>
      <w:r>
        <w:rPr>
          <w:rFonts w:hint="eastAsia" w:ascii="宋体" w:hAnsi="宋体" w:cs="宋体"/>
          <w:kern w:val="0"/>
          <w:sz w:val="24"/>
        </w:rPr>
        <w:t>质谱法、</w:t>
      </w:r>
      <w:r>
        <w:rPr>
          <w:rFonts w:ascii="宋体" w:hAnsi="宋体" w:cs="宋体"/>
          <w:kern w:val="0"/>
          <w:sz w:val="24"/>
        </w:rPr>
        <w:t>气相色谱法、高效液相色谱法等现代仪器分析方法。</w:t>
      </w:r>
      <w:r>
        <w:rPr>
          <w:rFonts w:hint="eastAsia" w:ascii="宋体" w:hAnsi="宋体" w:cs="宋体"/>
          <w:kern w:val="0"/>
          <w:sz w:val="24"/>
        </w:rPr>
        <w:t>训练学生掌握仪器的基本操作规范，熟悉现代分析仪器的使用参数设置，了解相关仪器的维护保养和相关注意事项。旨在使学生</w:t>
      </w:r>
      <w:r>
        <w:rPr>
          <w:rFonts w:ascii="宋体" w:hAnsi="宋体" w:cs="宋体"/>
          <w:kern w:val="0"/>
          <w:sz w:val="24"/>
        </w:rPr>
        <w:t>理论联系实践</w:t>
      </w:r>
      <w:r>
        <w:rPr>
          <w:rFonts w:hint="eastAsia" w:ascii="宋体" w:hAnsi="宋体" w:cs="宋体"/>
          <w:kern w:val="0"/>
          <w:sz w:val="24"/>
        </w:rPr>
        <w:t>，</w:t>
      </w:r>
      <w:r>
        <w:rPr>
          <w:rFonts w:ascii="宋体" w:hAnsi="宋体" w:cs="宋体"/>
          <w:kern w:val="0"/>
          <w:sz w:val="24"/>
        </w:rPr>
        <w:t>根据实际问题选择合适的仪器分析方法，科学合理的设计试验方案</w:t>
      </w:r>
      <w:r>
        <w:rPr>
          <w:rFonts w:hint="eastAsia" w:ascii="宋体" w:hAnsi="宋体" w:cs="宋体"/>
          <w:kern w:val="0"/>
          <w:sz w:val="24"/>
        </w:rPr>
        <w:t>。</w:t>
      </w:r>
      <w:r>
        <w:rPr>
          <w:rFonts w:ascii="宋体" w:hAnsi="宋体" w:cs="宋体"/>
          <w:kern w:val="0"/>
          <w:sz w:val="24"/>
        </w:rPr>
        <w:t>培养学生科学严谨、爱岗敬业、</w:t>
      </w:r>
      <w:r>
        <w:rPr>
          <w:rFonts w:hint="eastAsia" w:ascii="宋体" w:hAnsi="宋体" w:cs="宋体"/>
          <w:kern w:val="0"/>
          <w:sz w:val="24"/>
        </w:rPr>
        <w:t>事实求是的科学态度，初步培养学生</w:t>
      </w:r>
      <w:r>
        <w:rPr>
          <w:rFonts w:ascii="宋体" w:hAnsi="宋体" w:cs="宋体"/>
          <w:kern w:val="0"/>
          <w:sz w:val="24"/>
        </w:rPr>
        <w:t>富于创新</w:t>
      </w:r>
      <w:r>
        <w:rPr>
          <w:rFonts w:hint="eastAsia" w:ascii="宋体" w:hAnsi="宋体" w:cs="宋体"/>
          <w:kern w:val="0"/>
          <w:sz w:val="24"/>
        </w:rPr>
        <w:t>的科研素养。</w:t>
      </w:r>
    </w:p>
    <w:p>
      <w:pPr>
        <w:spacing w:line="460" w:lineRule="exact"/>
        <w:ind w:firstLine="486"/>
        <w:rPr>
          <w:rFonts w:ascii="宋体" w:hAnsi="宋体" w:cs="宋体"/>
          <w:kern w:val="0"/>
          <w:sz w:val="24"/>
        </w:rPr>
      </w:pPr>
      <w:r>
        <w:rPr>
          <w:rFonts w:hint="eastAsia" w:ascii="宋体" w:hAnsi="宋体" w:cs="宋体"/>
          <w:kern w:val="0"/>
          <w:sz w:val="24"/>
        </w:rPr>
        <w:t>前承课程：无机及分析化学、有机化学、化学实验</w:t>
      </w:r>
    </w:p>
    <w:p>
      <w:pPr>
        <w:pStyle w:val="2"/>
        <w:spacing w:after="0" w:line="460" w:lineRule="exact"/>
      </w:pPr>
      <w:r>
        <w:rPr>
          <w:rFonts w:hint="eastAsia" w:ascii="宋体" w:hAnsi="宋体" w:cs="宋体"/>
          <w:kern w:val="0"/>
          <w:sz w:val="24"/>
        </w:rPr>
        <w:t>后续课程：食品分析、食品质量与安全控制、食品卫生检验等</w:t>
      </w:r>
    </w:p>
    <w:p>
      <w:pPr>
        <w:spacing w:line="460" w:lineRule="exact"/>
        <w:ind w:firstLine="486"/>
        <w:rPr>
          <w:rFonts w:ascii="宋体" w:hAnsi="宋体" w:cs="宋体"/>
          <w:b/>
          <w:kern w:val="0"/>
          <w:sz w:val="24"/>
        </w:rPr>
      </w:pPr>
      <w:r>
        <w:rPr>
          <w:rFonts w:hint="eastAsia" w:ascii="宋体" w:hAnsi="宋体" w:cs="宋体"/>
          <w:b/>
          <w:kern w:val="0"/>
          <w:sz w:val="24"/>
        </w:rPr>
        <w:t>1</w:t>
      </w:r>
      <w:r>
        <w:rPr>
          <w:rFonts w:ascii="宋体" w:hAnsi="宋体" w:cs="宋体"/>
          <w:b/>
          <w:kern w:val="0"/>
          <w:sz w:val="24"/>
        </w:rPr>
        <w:t>3</w:t>
      </w:r>
      <w:r>
        <w:rPr>
          <w:rFonts w:hint="eastAsia" w:ascii="宋体" w:hAnsi="宋体" w:cs="宋体"/>
          <w:b/>
          <w:kern w:val="0"/>
          <w:sz w:val="24"/>
        </w:rPr>
        <w:t>.食品生物化学（课程代码: BC02009C）</w:t>
      </w:r>
    </w:p>
    <w:p>
      <w:pPr>
        <w:spacing w:line="460" w:lineRule="exact"/>
        <w:ind w:firstLine="486"/>
        <w:rPr>
          <w:rFonts w:ascii="宋体" w:hAnsi="宋体" w:cs="宋体"/>
          <w:kern w:val="0"/>
          <w:sz w:val="24"/>
        </w:rPr>
      </w:pPr>
      <w:r>
        <w:rPr>
          <w:rFonts w:hint="eastAsia" w:ascii="宋体" w:hAnsi="宋体" w:cs="宋体"/>
          <w:kern w:val="0"/>
          <w:sz w:val="24"/>
        </w:rPr>
        <w:t>总学时：72学时（理论学时54，实验学时18）</w:t>
      </w:r>
    </w:p>
    <w:p>
      <w:pPr>
        <w:spacing w:line="460" w:lineRule="exact"/>
        <w:ind w:firstLine="486"/>
        <w:rPr>
          <w:rFonts w:ascii="宋体" w:hAnsi="宋体" w:cs="宋体"/>
          <w:kern w:val="0"/>
          <w:sz w:val="24"/>
        </w:rPr>
      </w:pPr>
      <w:r>
        <w:rPr>
          <w:rFonts w:hint="eastAsia" w:ascii="宋体" w:hAnsi="宋体" w:cs="宋体"/>
          <w:kern w:val="0"/>
          <w:sz w:val="24"/>
        </w:rPr>
        <w:t>总学分：4.5学分</w:t>
      </w:r>
    </w:p>
    <w:p>
      <w:pPr>
        <w:spacing w:line="460" w:lineRule="exact"/>
        <w:ind w:firstLine="486"/>
        <w:rPr>
          <w:rFonts w:ascii="宋体" w:hAnsi="宋体" w:cs="宋体"/>
          <w:kern w:val="0"/>
          <w:sz w:val="24"/>
        </w:rPr>
      </w:pPr>
      <w:r>
        <w:rPr>
          <w:rFonts w:hint="eastAsia" w:ascii="宋体" w:hAnsi="宋体" w:cs="宋体"/>
          <w:kern w:val="0"/>
          <w:sz w:val="24"/>
        </w:rPr>
        <w:t>概述：</w:t>
      </w:r>
      <w:r>
        <w:rPr>
          <w:rFonts w:hint="eastAsia" w:eastAsia="宋体" w:cs="宋体"/>
          <w:sz w:val="24"/>
        </w:rPr>
        <w:t>《食品</w:t>
      </w:r>
      <w:r>
        <w:rPr>
          <w:rFonts w:ascii="宋体" w:hAnsi="宋体" w:eastAsia="宋体" w:cs="宋体"/>
          <w:sz w:val="24"/>
        </w:rPr>
        <w:t>生物化学</w:t>
      </w:r>
      <w:r>
        <w:rPr>
          <w:rFonts w:hint="eastAsia" w:eastAsia="宋体" w:cs="宋体"/>
          <w:sz w:val="24"/>
        </w:rPr>
        <w:t>》是</w:t>
      </w:r>
      <w:r>
        <w:rPr>
          <w:rFonts w:hint="eastAsia"/>
          <w:kern w:val="0"/>
          <w:sz w:val="24"/>
        </w:rPr>
        <w:t>食品科学与工程</w:t>
      </w:r>
      <w:r>
        <w:rPr>
          <w:rFonts w:ascii="宋体" w:hAnsi="宋体" w:eastAsia="宋体" w:cs="宋体"/>
          <w:sz w:val="24"/>
        </w:rPr>
        <w:t>专业</w:t>
      </w:r>
      <w:r>
        <w:rPr>
          <w:rFonts w:hint="eastAsia" w:eastAsia="宋体" w:cs="宋体"/>
          <w:sz w:val="24"/>
        </w:rPr>
        <w:t>的一门重要的学科基础课</w:t>
      </w:r>
      <w:r>
        <w:rPr>
          <w:rFonts w:ascii="宋体" w:hAnsi="宋体" w:eastAsia="宋体" w:cs="宋体"/>
          <w:sz w:val="24"/>
        </w:rPr>
        <w:t>，</w:t>
      </w:r>
      <w:r>
        <w:rPr>
          <w:rFonts w:hint="eastAsia" w:eastAsia="宋体" w:cs="宋体"/>
          <w:sz w:val="24"/>
        </w:rPr>
        <w:t>是主要</w:t>
      </w:r>
      <w:r>
        <w:rPr>
          <w:rFonts w:ascii="宋体" w:hAnsi="宋体" w:eastAsia="宋体" w:cs="宋体"/>
          <w:sz w:val="24"/>
        </w:rPr>
        <w:t>研究生物体内的化学组成及其在生命过程中的化学变化的一门科学，它用化学的理论和方法作为手段来研究生命现象，从而揭示生命的奥秘和本质。 本学科内容主要包括静态生化和动态生化两个方面：一方面研究构成生物体的物质（糖类、脂类、蛋白质、核酸）及对体内的生物化学反应起催化和调节作用的酶、 维生素和激素的结构、性质和功能，另一方面研究构成生物体的这些物质在生命活动过程中进行的化学变化，也就是新陈代谢及在代谢过程中能量的转换和调节规律。 通过对本课程的学习，希望培养具有扎实生化理论知识、并具有熟练操作能力的应用型人才，使其能够严谨分析，解决生产、科研过程中的实际问题，培养和锻炼其创新能力。</w:t>
      </w:r>
    </w:p>
    <w:p>
      <w:pPr>
        <w:spacing w:line="460" w:lineRule="exact"/>
        <w:ind w:firstLine="486"/>
        <w:rPr>
          <w:rFonts w:ascii="宋体" w:hAnsi="宋体" w:cs="宋体"/>
          <w:kern w:val="0"/>
          <w:sz w:val="24"/>
        </w:rPr>
      </w:pPr>
      <w:r>
        <w:rPr>
          <w:rFonts w:hint="eastAsia" w:ascii="宋体" w:hAnsi="宋体" w:cs="宋体"/>
          <w:kern w:val="0"/>
          <w:sz w:val="24"/>
        </w:rPr>
        <w:t>前承课程：无机及分析化学、有机化学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后续课程：食品化学、食品分析、食品质量与安全控制、食品卫生检验等</w:t>
      </w:r>
    </w:p>
    <w:p>
      <w:pPr>
        <w:spacing w:line="460" w:lineRule="exact"/>
        <w:ind w:firstLine="486"/>
        <w:rPr>
          <w:rFonts w:ascii="宋体" w:hAnsi="宋体" w:cs="宋体"/>
          <w:b/>
          <w:kern w:val="0"/>
          <w:sz w:val="24"/>
        </w:rPr>
      </w:pPr>
      <w:r>
        <w:rPr>
          <w:rFonts w:hint="eastAsia" w:ascii="宋体" w:hAnsi="宋体" w:cs="宋体"/>
          <w:b/>
          <w:kern w:val="0"/>
          <w:sz w:val="24"/>
        </w:rPr>
        <w:t>1</w:t>
      </w:r>
      <w:r>
        <w:rPr>
          <w:rFonts w:ascii="宋体" w:hAnsi="宋体" w:cs="宋体"/>
          <w:b/>
          <w:kern w:val="0"/>
          <w:sz w:val="24"/>
        </w:rPr>
        <w:t>4</w:t>
      </w:r>
      <w:r>
        <w:rPr>
          <w:rFonts w:hint="eastAsia" w:ascii="宋体" w:hAnsi="宋体" w:cs="宋体"/>
          <w:b/>
          <w:kern w:val="0"/>
          <w:sz w:val="24"/>
        </w:rPr>
        <w:t>.食品工程原理（课程代码: BC02010C）</w:t>
      </w:r>
    </w:p>
    <w:p>
      <w:pPr>
        <w:spacing w:line="460" w:lineRule="exact"/>
        <w:ind w:firstLine="486"/>
        <w:rPr>
          <w:rFonts w:ascii="宋体" w:hAnsi="宋体" w:cs="宋体"/>
          <w:kern w:val="0"/>
          <w:sz w:val="24"/>
        </w:rPr>
      </w:pPr>
      <w:r>
        <w:rPr>
          <w:rFonts w:hint="eastAsia" w:ascii="宋体" w:hAnsi="宋体" w:cs="宋体"/>
          <w:kern w:val="0"/>
          <w:sz w:val="24"/>
        </w:rPr>
        <w:t>总学时：72学时（理论学时54，实验学时18）</w:t>
      </w:r>
    </w:p>
    <w:p>
      <w:pPr>
        <w:spacing w:line="460" w:lineRule="exact"/>
        <w:ind w:firstLine="486"/>
        <w:rPr>
          <w:rFonts w:ascii="宋体" w:hAnsi="宋体" w:cs="宋体"/>
          <w:kern w:val="0"/>
          <w:sz w:val="24"/>
        </w:rPr>
      </w:pPr>
      <w:r>
        <w:rPr>
          <w:rFonts w:hint="eastAsia" w:ascii="宋体" w:hAnsi="宋体" w:cs="宋体"/>
          <w:kern w:val="0"/>
          <w:sz w:val="24"/>
        </w:rPr>
        <w:t>总学分：4.5学分</w:t>
      </w:r>
    </w:p>
    <w:p>
      <w:pPr>
        <w:spacing w:line="460" w:lineRule="exact"/>
        <w:ind w:firstLine="480" w:firstLineChars="200"/>
        <w:rPr>
          <w:rFonts w:ascii="宋体" w:hAnsi="宋体" w:cs="宋体"/>
          <w:sz w:val="24"/>
        </w:rPr>
      </w:pPr>
      <w:r>
        <w:rPr>
          <w:rFonts w:hint="eastAsia" w:ascii="宋体" w:hAnsi="宋体" w:cs="宋体"/>
          <w:kern w:val="0"/>
          <w:sz w:val="24"/>
        </w:rPr>
        <w:t>概述：</w:t>
      </w:r>
      <w:r>
        <w:rPr>
          <w:rFonts w:hint="eastAsia" w:ascii="宋体" w:hAnsi="宋体" w:cs="宋体"/>
          <w:sz w:val="24"/>
        </w:rPr>
        <w:t>《食品工程原理》是一门阐述食品物理加工过程原理和规律的课程。本课程涉及的内容是现代食品加工技术的重要理论基础，是食品科学与工程、食品质量与安全等 专业重要的专业必修基础课。</w:t>
      </w:r>
    </w:p>
    <w:p>
      <w:pPr>
        <w:spacing w:line="460" w:lineRule="exact"/>
        <w:ind w:firstLine="480" w:firstLineChars="200"/>
        <w:rPr>
          <w:rFonts w:ascii="宋体" w:hAnsi="宋体" w:cs="宋体"/>
          <w:sz w:val="24"/>
        </w:rPr>
      </w:pPr>
      <w:r>
        <w:rPr>
          <w:rFonts w:hint="eastAsia" w:ascii="宋体" w:hAnsi="宋体" w:cs="宋体"/>
          <w:sz w:val="24"/>
        </w:rPr>
        <w:t xml:space="preserve">本课程的授课任务是使学生全面掌握食品加工过程中各单元操作的基础理论知识，了解食品加工过程中各单元操作的基本工艺流程，掌握典型单元操作设备的初步设计方法，学会研究问题的思路和方法，为学生后续专业课的学习以及从事该领域的基础理论研究工作奠定良好的基础。 </w:t>
      </w:r>
    </w:p>
    <w:p>
      <w:pPr>
        <w:spacing w:line="460" w:lineRule="exact"/>
        <w:ind w:firstLine="480" w:firstLineChars="200"/>
        <w:rPr>
          <w:rFonts w:ascii="宋体" w:hAnsi="宋体" w:cs="宋体"/>
          <w:sz w:val="24"/>
        </w:rPr>
      </w:pPr>
      <w:r>
        <w:rPr>
          <w:rFonts w:hint="eastAsia" w:ascii="宋体" w:hAnsi="宋体" w:cs="宋体"/>
          <w:sz w:val="24"/>
        </w:rPr>
        <w:t>理论教学上重点介绍以三传为基础的理论知识，要求学生能够深入了解食品加工过程中各单元操作的内在规律和基本原理，熟悉典型单元操作设备的基本结构、 原理、工艺流程和基本计算。</w:t>
      </w:r>
    </w:p>
    <w:p>
      <w:pPr>
        <w:spacing w:line="460" w:lineRule="exact"/>
        <w:ind w:firstLine="480" w:firstLineChars="200"/>
        <w:rPr>
          <w:rFonts w:ascii="宋体" w:hAnsi="宋体" w:cs="宋体"/>
          <w:sz w:val="24"/>
        </w:rPr>
      </w:pPr>
      <w:r>
        <w:rPr>
          <w:rFonts w:hint="eastAsia" w:ascii="宋体" w:hAnsi="宋体" w:cs="宋体"/>
          <w:sz w:val="24"/>
        </w:rPr>
        <w:t>实验教学中重点介绍实验方案的设计、实验设备的基本构造和实验结果的分析方法，要求学生能应用所学原理，对实验得出的结论用所学理论加以分析，并在实验的基础上，初步掌握在食品加工过程中如何运用食品工程原理的方法来解决实际问题。</w:t>
      </w:r>
    </w:p>
    <w:p>
      <w:pPr>
        <w:spacing w:line="460" w:lineRule="exact"/>
        <w:ind w:firstLine="486"/>
        <w:rPr>
          <w:rFonts w:ascii="宋体" w:hAnsi="宋体" w:cs="宋体"/>
          <w:kern w:val="0"/>
          <w:sz w:val="24"/>
        </w:rPr>
      </w:pPr>
      <w:r>
        <w:rPr>
          <w:rFonts w:hint="eastAsia" w:ascii="宋体" w:hAnsi="宋体" w:cs="宋体"/>
          <w:kern w:val="0"/>
          <w:sz w:val="24"/>
        </w:rPr>
        <w:t>前承课程：高等数学课</w:t>
      </w:r>
    </w:p>
    <w:p>
      <w:pPr>
        <w:spacing w:line="460" w:lineRule="exact"/>
        <w:ind w:firstLine="480" w:firstLineChars="200"/>
        <w:rPr>
          <w:rFonts w:ascii="宋体" w:hAnsi="宋体" w:cs="宋体"/>
          <w:kern w:val="0"/>
          <w:sz w:val="24"/>
        </w:rPr>
      </w:pPr>
      <w:r>
        <w:rPr>
          <w:rFonts w:hint="eastAsia" w:ascii="宋体" w:hAnsi="宋体" w:cs="宋体"/>
          <w:kern w:val="0"/>
          <w:sz w:val="24"/>
        </w:rPr>
        <w:t>后续课程：畜产食品工艺学、粮油食品工艺学、果蔬食品工艺学</w:t>
      </w:r>
    </w:p>
    <w:p>
      <w:pPr>
        <w:spacing w:line="460" w:lineRule="exact"/>
        <w:ind w:firstLine="486"/>
        <w:rPr>
          <w:rFonts w:ascii="宋体" w:hAnsi="宋体" w:cs="宋体"/>
          <w:b/>
          <w:kern w:val="0"/>
          <w:sz w:val="24"/>
        </w:rPr>
      </w:pPr>
      <w:r>
        <w:rPr>
          <w:rFonts w:hint="eastAsia" w:ascii="宋体" w:hAnsi="宋体" w:cs="宋体"/>
          <w:b/>
          <w:kern w:val="0"/>
          <w:sz w:val="24"/>
        </w:rPr>
        <w:t>15.食品化学（课程代码: BC02012C）</w:t>
      </w:r>
    </w:p>
    <w:p>
      <w:pPr>
        <w:spacing w:line="460" w:lineRule="exact"/>
        <w:ind w:firstLine="486"/>
        <w:rPr>
          <w:rFonts w:ascii="宋体" w:hAnsi="宋体" w:cs="宋体"/>
          <w:kern w:val="0"/>
          <w:sz w:val="24"/>
        </w:rPr>
      </w:pPr>
      <w:r>
        <w:rPr>
          <w:rFonts w:hint="eastAsia" w:ascii="宋体" w:hAnsi="宋体" w:cs="宋体"/>
          <w:kern w:val="0"/>
          <w:sz w:val="24"/>
        </w:rPr>
        <w:t>总学时：48学时（理论学时34，实验学时14）</w:t>
      </w:r>
    </w:p>
    <w:p>
      <w:pPr>
        <w:spacing w:line="460" w:lineRule="exact"/>
        <w:ind w:firstLine="486"/>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rFonts w:ascii="宋体" w:hAnsi="宋体" w:cs="宋体"/>
          <w:sz w:val="24"/>
        </w:rPr>
      </w:pPr>
      <w:r>
        <w:rPr>
          <w:rFonts w:hint="eastAsia" w:ascii="宋体" w:hAnsi="宋体" w:cs="宋体"/>
          <w:kern w:val="0"/>
          <w:sz w:val="24"/>
        </w:rPr>
        <w:t>概述：</w:t>
      </w:r>
      <w:r>
        <w:rPr>
          <w:rFonts w:ascii="宋体" w:hAnsi="宋体" w:cs="宋体"/>
          <w:sz w:val="24"/>
        </w:rPr>
        <w:t>《食品化学》是</w:t>
      </w:r>
      <w:r>
        <w:rPr>
          <w:rFonts w:hint="eastAsia" w:ascii="宋体" w:hAnsi="宋体" w:cs="宋体"/>
          <w:sz w:val="24"/>
        </w:rPr>
        <w:t>本</w:t>
      </w:r>
      <w:r>
        <w:rPr>
          <w:rFonts w:ascii="宋体" w:hAnsi="宋体" w:cs="宋体"/>
          <w:sz w:val="24"/>
        </w:rPr>
        <w:t>专业</w:t>
      </w:r>
      <w:r>
        <w:rPr>
          <w:rFonts w:hint="eastAsia" w:ascii="宋体" w:hAnsi="宋体" w:cs="宋体"/>
          <w:sz w:val="24"/>
        </w:rPr>
        <w:t>的学科</w:t>
      </w:r>
      <w:r>
        <w:rPr>
          <w:rFonts w:ascii="宋体" w:hAnsi="宋体" w:cs="宋体"/>
          <w:sz w:val="24"/>
        </w:rPr>
        <w:t>基础课程之一，是学习食品各专业课的前提和基础，是化学与食品学科交叉的纽带。通过本课程的学习使学生掌握食品化学的基本知识和基本理论，为农产品加工工艺学、水产品加工工艺学、食品生物技术、食品品质的检测与控制、</w:t>
      </w:r>
      <w:r>
        <w:rPr>
          <w:rFonts w:hint="eastAsia" w:ascii="宋体" w:hAnsi="宋体" w:cs="宋体"/>
          <w:sz w:val="24"/>
        </w:rPr>
        <w:t>食品安全性、</w:t>
      </w:r>
      <w:r>
        <w:rPr>
          <w:rFonts w:ascii="宋体" w:hAnsi="宋体" w:cs="宋体"/>
          <w:sz w:val="24"/>
        </w:rPr>
        <w:t>食品的加工与保藏和食品工艺学等课程的学习打下基础。</w:t>
      </w:r>
    </w:p>
    <w:p>
      <w:pPr>
        <w:spacing w:line="460" w:lineRule="exact"/>
        <w:ind w:firstLine="480" w:firstLineChars="200"/>
        <w:rPr>
          <w:rFonts w:ascii="宋体" w:hAnsi="宋体" w:cs="宋体"/>
          <w:sz w:val="24"/>
        </w:rPr>
      </w:pPr>
      <w:r>
        <w:rPr>
          <w:rFonts w:ascii="宋体" w:hAnsi="宋体" w:cs="宋体"/>
          <w:sz w:val="24"/>
        </w:rPr>
        <w:t>本课程主要介绍水、碳水化合物、脂类、蛋白质、酶、维生素与矿物质、色素与着色剂、食品风味物质等内容。为学生进一步学习食品加工与保藏的理论和技术提供</w:t>
      </w:r>
      <w:r>
        <w:rPr>
          <w:rFonts w:hint="eastAsia" w:ascii="宋体" w:hAnsi="宋体" w:cs="宋体"/>
          <w:sz w:val="24"/>
        </w:rPr>
        <w:t>理论</w:t>
      </w:r>
      <w:r>
        <w:rPr>
          <w:rFonts w:ascii="宋体" w:hAnsi="宋体" w:cs="宋体"/>
          <w:sz w:val="24"/>
        </w:rPr>
        <w:t>基础，同时也为学生今后从事食品加工、保藏和相关领域的研究和产品开发</w:t>
      </w:r>
      <w:r>
        <w:rPr>
          <w:rFonts w:hint="eastAsia" w:ascii="宋体" w:hAnsi="宋体" w:cs="宋体"/>
          <w:sz w:val="24"/>
        </w:rPr>
        <w:t>奠定坚实的</w:t>
      </w:r>
      <w:r>
        <w:rPr>
          <w:rFonts w:ascii="宋体" w:hAnsi="宋体" w:cs="宋体"/>
          <w:sz w:val="24"/>
        </w:rPr>
        <w:t>理论基础。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前承课程：无机及分析化学、有机化学、</w:t>
      </w:r>
      <w:r>
        <w:rPr>
          <w:rFonts w:ascii="宋体" w:hAnsi="宋体" w:cs="宋体"/>
          <w:sz w:val="24"/>
        </w:rPr>
        <w:t>食品</w:t>
      </w:r>
      <w:r>
        <w:rPr>
          <w:rFonts w:hint="eastAsia" w:ascii="宋体" w:hAnsi="宋体" w:cs="宋体"/>
          <w:sz w:val="24"/>
        </w:rPr>
        <w:t>生物化学</w:t>
      </w:r>
    </w:p>
    <w:p>
      <w:pPr>
        <w:spacing w:line="460" w:lineRule="exact"/>
        <w:ind w:firstLine="480" w:firstLineChars="200"/>
        <w:rPr>
          <w:rFonts w:ascii="宋体" w:hAnsi="宋体" w:cs="宋体"/>
          <w:b/>
          <w:kern w:val="0"/>
          <w:sz w:val="24"/>
        </w:rPr>
      </w:pPr>
      <w:r>
        <w:rPr>
          <w:rFonts w:hint="eastAsia" w:ascii="宋体" w:hAnsi="宋体" w:cs="宋体"/>
          <w:kern w:val="0"/>
          <w:sz w:val="24"/>
        </w:rPr>
        <w:t>后续课程：食品营养学、食品工艺课等</w:t>
      </w:r>
    </w:p>
    <w:p>
      <w:pPr>
        <w:spacing w:line="460" w:lineRule="exact"/>
        <w:ind w:firstLine="486"/>
        <w:rPr>
          <w:rFonts w:ascii="宋体" w:hAnsi="宋体" w:cs="宋体"/>
          <w:b/>
          <w:kern w:val="0"/>
          <w:sz w:val="24"/>
        </w:rPr>
      </w:pPr>
      <w:r>
        <w:rPr>
          <w:rFonts w:hint="eastAsia" w:ascii="宋体" w:hAnsi="宋体" w:cs="宋体"/>
          <w:b/>
          <w:kern w:val="0"/>
          <w:sz w:val="24"/>
        </w:rPr>
        <w:t>16.食品微生物学（课程代码: BC02013C）</w:t>
      </w:r>
    </w:p>
    <w:p>
      <w:pPr>
        <w:spacing w:line="460" w:lineRule="exact"/>
        <w:ind w:firstLine="486"/>
        <w:rPr>
          <w:rFonts w:ascii="宋体" w:hAnsi="宋体" w:cs="宋体"/>
          <w:kern w:val="0"/>
          <w:sz w:val="24"/>
        </w:rPr>
      </w:pPr>
      <w:r>
        <w:rPr>
          <w:rFonts w:hint="eastAsia" w:ascii="宋体" w:hAnsi="宋体" w:cs="宋体"/>
          <w:kern w:val="0"/>
          <w:sz w:val="24"/>
        </w:rPr>
        <w:t>总学时：72学时（理论学时54，实验学时18）</w:t>
      </w:r>
    </w:p>
    <w:p>
      <w:pPr>
        <w:spacing w:line="460" w:lineRule="exact"/>
        <w:ind w:firstLine="486"/>
        <w:rPr>
          <w:rFonts w:ascii="宋体" w:hAnsi="宋体" w:cs="宋体"/>
          <w:kern w:val="0"/>
          <w:sz w:val="24"/>
        </w:rPr>
      </w:pPr>
      <w:r>
        <w:rPr>
          <w:rFonts w:hint="eastAsia" w:ascii="宋体" w:hAnsi="宋体" w:cs="宋体"/>
          <w:kern w:val="0"/>
          <w:sz w:val="24"/>
        </w:rPr>
        <w:t>总学分：4.5学分</w:t>
      </w:r>
    </w:p>
    <w:p>
      <w:pPr>
        <w:spacing w:line="460" w:lineRule="exact"/>
        <w:ind w:firstLine="480" w:firstLineChars="200"/>
        <w:rPr>
          <w:rFonts w:ascii="宋体" w:hAnsi="宋体" w:eastAsia="宋体" w:cs="宋体"/>
          <w:sz w:val="24"/>
        </w:rPr>
      </w:pPr>
      <w:r>
        <w:rPr>
          <w:rFonts w:hint="eastAsia" w:ascii="宋体" w:hAnsi="宋体" w:cs="宋体"/>
          <w:kern w:val="0"/>
          <w:sz w:val="24"/>
        </w:rPr>
        <w:t>概述：</w:t>
      </w:r>
      <w:r>
        <w:rPr>
          <w:rFonts w:hint="eastAsia" w:ascii="宋体" w:hAnsi="宋体" w:eastAsia="宋体" w:cs="宋体"/>
          <w:sz w:val="24"/>
        </w:rPr>
        <w:t>《食品微生物学》是本专业学生必修的一门重要的学科基础课，是一门在普通微生物学的基础上，研究与食品有关的微生物的性状及在一定条件下微生物与食品的相互关系的科学。</w:t>
      </w:r>
    </w:p>
    <w:p>
      <w:pPr>
        <w:spacing w:line="460" w:lineRule="exact"/>
        <w:ind w:firstLine="480" w:firstLineChars="200"/>
        <w:rPr>
          <w:rFonts w:ascii="宋体" w:hAnsi="宋体" w:cs="宋体"/>
          <w:sz w:val="24"/>
        </w:rPr>
      </w:pPr>
      <w:r>
        <w:rPr>
          <w:rFonts w:hint="eastAsia" w:ascii="宋体" w:hAnsi="宋体" w:eastAsia="宋体" w:cs="宋体"/>
          <w:sz w:val="24"/>
        </w:rPr>
        <w:t>通过学习本课程，可使学生掌握丰富的微生物基础知识包括与食品有关的微生物的形态结构特征、生理生化特性、生长繁殖规律、环境因素对微生物生长的影响、微生物遗传变异与优良菌种的选育与保藏等；了解微生物在食品中的应用，开发利用有益微生物；了解微生物给食品造成的危害、掌握防止有害微生物的措施以及食品卫生要求等。同时培养学生掌握微生物学的基本实验技能及基本原理，包括微生物的形态观察、微生物细胞数量的计数、培养基的制备与灭菌、微生物的分离纯化与培养技术等。使学生具有丰富的理论知识和实际应用能力，掌握食品微生物学前沿动态，为学习以后的专业课程以及毕业后从事食品生产、质量管理和科研工作等奠定坚实的基础。</w:t>
      </w:r>
    </w:p>
    <w:p>
      <w:pPr>
        <w:spacing w:line="460" w:lineRule="exact"/>
        <w:ind w:firstLine="486"/>
        <w:rPr>
          <w:rFonts w:ascii="宋体" w:hAnsi="宋体" w:cs="宋体"/>
          <w:kern w:val="0"/>
          <w:sz w:val="24"/>
        </w:rPr>
      </w:pPr>
      <w:r>
        <w:rPr>
          <w:rFonts w:hint="eastAsia" w:ascii="宋体" w:hAnsi="宋体" w:cs="宋体"/>
          <w:kern w:val="0"/>
          <w:sz w:val="24"/>
        </w:rPr>
        <w:t>前承课程：</w:t>
      </w:r>
      <w:r>
        <w:rPr>
          <w:rFonts w:hint="eastAsia" w:ascii="宋体" w:hAnsi="宋体" w:eastAsia="宋体" w:cs="宋体"/>
          <w:sz w:val="24"/>
        </w:rPr>
        <w:t xml:space="preserve">基础化学课、食品生物化学 </w:t>
      </w:r>
    </w:p>
    <w:p>
      <w:pPr>
        <w:spacing w:line="460" w:lineRule="exact"/>
        <w:ind w:firstLine="486"/>
        <w:rPr>
          <w:rFonts w:ascii="宋体" w:hAnsi="宋体" w:cs="宋体"/>
          <w:kern w:val="0"/>
          <w:sz w:val="24"/>
        </w:rPr>
      </w:pPr>
      <w:r>
        <w:rPr>
          <w:rFonts w:hint="eastAsia" w:ascii="宋体" w:hAnsi="宋体" w:cs="宋体"/>
          <w:kern w:val="0"/>
          <w:sz w:val="24"/>
        </w:rPr>
        <w:t>后续课程：食品工艺课</w:t>
      </w:r>
    </w:p>
    <w:p>
      <w:pPr>
        <w:spacing w:line="460" w:lineRule="exact"/>
        <w:ind w:firstLine="486"/>
        <w:rPr>
          <w:rFonts w:ascii="宋体" w:hAnsi="宋体" w:cs="宋体"/>
          <w:b/>
          <w:kern w:val="0"/>
          <w:sz w:val="24"/>
        </w:rPr>
      </w:pPr>
      <w:r>
        <w:rPr>
          <w:rFonts w:hint="eastAsia" w:ascii="宋体" w:hAnsi="宋体" w:cs="宋体"/>
          <w:b/>
          <w:kern w:val="0"/>
          <w:sz w:val="24"/>
        </w:rPr>
        <w:t>17.食品营养学（课程代码: BC02014C）</w:t>
      </w:r>
    </w:p>
    <w:p>
      <w:pPr>
        <w:spacing w:line="460" w:lineRule="exact"/>
        <w:ind w:firstLine="486"/>
        <w:rPr>
          <w:rFonts w:ascii="宋体" w:hAnsi="宋体" w:cs="宋体"/>
          <w:kern w:val="0"/>
          <w:sz w:val="24"/>
        </w:rPr>
      </w:pPr>
      <w:r>
        <w:rPr>
          <w:rFonts w:hint="eastAsia" w:ascii="宋体" w:hAnsi="宋体" w:cs="宋体"/>
          <w:kern w:val="0"/>
          <w:sz w:val="24"/>
        </w:rPr>
        <w:t>总学时：40学时（理论学时40，实验学时0）</w:t>
      </w:r>
    </w:p>
    <w:p>
      <w:pPr>
        <w:spacing w:line="460" w:lineRule="exact"/>
        <w:ind w:firstLine="486"/>
        <w:rPr>
          <w:rFonts w:ascii="宋体" w:hAnsi="宋体" w:cs="宋体"/>
          <w:kern w:val="0"/>
          <w:sz w:val="24"/>
        </w:rPr>
      </w:pPr>
      <w:r>
        <w:rPr>
          <w:rFonts w:hint="eastAsia" w:ascii="宋体" w:hAnsi="宋体" w:cs="宋体"/>
          <w:kern w:val="0"/>
          <w:sz w:val="24"/>
        </w:rPr>
        <w:t>总学分：2.5 学分</w:t>
      </w:r>
    </w:p>
    <w:p>
      <w:pPr>
        <w:spacing w:line="460" w:lineRule="exact"/>
        <w:ind w:firstLine="480" w:firstLineChars="200"/>
        <w:rPr>
          <w:sz w:val="24"/>
        </w:rPr>
      </w:pPr>
      <w:r>
        <w:rPr>
          <w:rFonts w:hint="eastAsia" w:ascii="宋体" w:hAnsi="宋体" w:cs="宋体"/>
          <w:kern w:val="0"/>
          <w:sz w:val="24"/>
        </w:rPr>
        <w:t>概述：</w:t>
      </w:r>
      <w:r>
        <w:rPr>
          <w:rFonts w:hint="eastAsia" w:ascii="Calibri" w:hAnsi="Calibri" w:eastAsia="宋体" w:cs="宋体"/>
          <w:sz w:val="24"/>
        </w:rPr>
        <w:t>《食品营养学》是食品科学与工程专业的一门重要的专业课。本门课程分为理论知识和实验两部分，课本理论知识以“营养基本原理—食物营养—改善食物营养”为主线，全面系统地阐述了人体营养的生理基础、基础营养学、食物营养价值、人群营养以及公共营养等营养的基础理论和实际应用的知识与方法，并根据学科的发展和社会发展的需要，增加了生物活性成分等内容；实验部分则通过基础的食品营养学实验操作，加强对理论知识的理解。通过研究在当前的社会条件和人们现有的经济条件下如何使人们的饮食科学化，以保证人们平衡膳食，合理营养，从而达到预防疾病、增强体质，提高中华民族整体健康水平的目的。通过本课程学习，可为学生将来从事营养食品的开发、生产与加工以及营养保健和配餐等工作奠定理论基础。</w:t>
      </w:r>
    </w:p>
    <w:p>
      <w:pPr>
        <w:spacing w:line="460" w:lineRule="exact"/>
        <w:ind w:firstLine="486"/>
        <w:rPr>
          <w:rFonts w:ascii="宋体" w:hAnsi="宋体" w:cs="宋体"/>
          <w:kern w:val="0"/>
          <w:sz w:val="24"/>
        </w:rPr>
      </w:pPr>
      <w:r>
        <w:rPr>
          <w:rFonts w:hint="eastAsia" w:ascii="宋体" w:hAnsi="宋体" w:cs="宋体"/>
          <w:kern w:val="0"/>
          <w:sz w:val="24"/>
        </w:rPr>
        <w:t>前承课程：</w:t>
      </w:r>
      <w:r>
        <w:rPr>
          <w:rFonts w:hint="eastAsia" w:ascii="宋体" w:hAnsi="宋体" w:eastAsia="宋体" w:cs="宋体"/>
          <w:sz w:val="24"/>
        </w:rPr>
        <w:t xml:space="preserve">食品化学、食品生物化学 </w:t>
      </w:r>
    </w:p>
    <w:p>
      <w:pPr>
        <w:spacing w:line="460" w:lineRule="exact"/>
        <w:ind w:firstLine="486"/>
        <w:rPr>
          <w:rFonts w:ascii="宋体" w:hAnsi="宋体" w:cs="宋体"/>
          <w:kern w:val="0"/>
          <w:sz w:val="24"/>
        </w:rPr>
      </w:pPr>
      <w:r>
        <w:rPr>
          <w:rFonts w:hint="eastAsia" w:ascii="宋体" w:hAnsi="宋体" w:cs="宋体"/>
          <w:kern w:val="0"/>
          <w:sz w:val="24"/>
        </w:rPr>
        <w:t>后续课程：食品工艺课</w:t>
      </w:r>
    </w:p>
    <w:p>
      <w:pPr>
        <w:spacing w:line="460" w:lineRule="exact"/>
        <w:ind w:firstLine="486"/>
        <w:rPr>
          <w:rFonts w:ascii="宋体" w:hAnsi="宋体" w:cs="宋体"/>
          <w:b/>
          <w:kern w:val="0"/>
          <w:sz w:val="24"/>
        </w:rPr>
      </w:pPr>
      <w:r>
        <w:rPr>
          <w:rFonts w:hint="eastAsia" w:ascii="宋体" w:hAnsi="宋体" w:cs="宋体"/>
          <w:b/>
          <w:kern w:val="0"/>
          <w:sz w:val="24"/>
        </w:rPr>
        <w:t>18.食品质量与安全控制（课程代码: BC02015C）</w:t>
      </w:r>
    </w:p>
    <w:p>
      <w:pPr>
        <w:spacing w:line="460" w:lineRule="exact"/>
        <w:ind w:firstLine="486"/>
        <w:rPr>
          <w:rFonts w:ascii="宋体" w:hAnsi="宋体" w:cs="宋体"/>
          <w:kern w:val="0"/>
          <w:sz w:val="24"/>
        </w:rPr>
      </w:pPr>
      <w:r>
        <w:rPr>
          <w:rFonts w:hint="eastAsia" w:ascii="宋体" w:hAnsi="宋体" w:cs="宋体"/>
          <w:kern w:val="0"/>
          <w:sz w:val="24"/>
        </w:rPr>
        <w:t>总学时：56学时（理论学时56，实验学时0）</w:t>
      </w:r>
    </w:p>
    <w:p>
      <w:pPr>
        <w:spacing w:line="460" w:lineRule="exact"/>
        <w:ind w:firstLine="486"/>
        <w:rPr>
          <w:rFonts w:ascii="宋体" w:hAnsi="宋体" w:cs="宋体"/>
          <w:kern w:val="0"/>
          <w:sz w:val="24"/>
        </w:rPr>
      </w:pPr>
      <w:r>
        <w:rPr>
          <w:rFonts w:hint="eastAsia" w:ascii="宋体" w:hAnsi="宋体" w:cs="宋体"/>
          <w:kern w:val="0"/>
          <w:sz w:val="24"/>
        </w:rPr>
        <w:t>总学分：3.5 学分</w:t>
      </w:r>
    </w:p>
    <w:p>
      <w:pPr>
        <w:spacing w:line="460" w:lineRule="exact"/>
        <w:ind w:firstLine="480" w:firstLineChars="200"/>
        <w:rPr>
          <w:sz w:val="24"/>
        </w:rPr>
      </w:pPr>
      <w:r>
        <w:rPr>
          <w:rFonts w:hint="eastAsia" w:ascii="宋体" w:hAnsi="宋体" w:cs="宋体"/>
          <w:kern w:val="0"/>
          <w:sz w:val="24"/>
        </w:rPr>
        <w:t>概述：</w:t>
      </w:r>
      <w:r>
        <w:rPr>
          <w:rFonts w:hint="eastAsia" w:ascii="宋体" w:hAnsi="宋体" w:eastAsia="宋体" w:cs="宋体"/>
          <w:sz w:val="24"/>
        </w:rPr>
        <w:t>《食品质量与安全控制》是食品科学与工程专业的一门重要的专业课。本课程主要介绍了质量管理的基础工作、质量管理七种工具、食品现场质量管理、食品全面质量管理、良好卫生规范(G</w:t>
      </w:r>
      <w:r>
        <w:rPr>
          <w:rFonts w:ascii="宋体" w:hAnsi="宋体" w:eastAsia="宋体" w:cs="宋体"/>
          <w:sz w:val="24"/>
        </w:rPr>
        <w:t>H</w:t>
      </w:r>
      <w:r>
        <w:rPr>
          <w:rFonts w:hint="eastAsia" w:ascii="宋体" w:hAnsi="宋体" w:eastAsia="宋体" w:cs="宋体"/>
          <w:sz w:val="24"/>
        </w:rPr>
        <w:t>P)，危害分析与关键控制点(HACCP)及各体系在食品行业的应用。通过该课程的学习，要求学生掌握食品质量管理的基本概念、理论和方法，重点掌握食品质量控制的常用方法、现场管理的常用方法。本课程有助于培养我国食品科学和食品安全方面的质量管理人才，推广食品质量管理的知识，提高我国食品质量管理水平，保证食品质量安全和促进食品工业发展。</w:t>
      </w:r>
    </w:p>
    <w:p>
      <w:pPr>
        <w:spacing w:line="460" w:lineRule="exact"/>
        <w:ind w:firstLine="486"/>
        <w:rPr>
          <w:rFonts w:ascii="宋体" w:hAnsi="宋体" w:cs="宋体"/>
          <w:kern w:val="0"/>
          <w:sz w:val="24"/>
        </w:rPr>
      </w:pPr>
      <w:r>
        <w:rPr>
          <w:rFonts w:hint="eastAsia" w:ascii="宋体" w:hAnsi="宋体" w:cs="宋体"/>
          <w:kern w:val="0"/>
          <w:sz w:val="24"/>
        </w:rPr>
        <w:t>前承课程：</w:t>
      </w:r>
      <w:r>
        <w:rPr>
          <w:rFonts w:hint="eastAsia" w:ascii="宋体" w:hAnsi="宋体" w:eastAsia="宋体" w:cs="宋体"/>
          <w:sz w:val="24"/>
        </w:rPr>
        <w:t xml:space="preserve">食品微生物学、食品工艺课、食品卫生检验 </w:t>
      </w:r>
    </w:p>
    <w:p>
      <w:pPr>
        <w:spacing w:line="460" w:lineRule="exact"/>
        <w:ind w:firstLine="486"/>
        <w:rPr>
          <w:rFonts w:ascii="宋体" w:hAnsi="宋体" w:cs="宋体"/>
          <w:kern w:val="0"/>
          <w:sz w:val="24"/>
        </w:rPr>
      </w:pPr>
      <w:r>
        <w:rPr>
          <w:rFonts w:hint="eastAsia" w:ascii="宋体" w:hAnsi="宋体" w:cs="宋体"/>
          <w:kern w:val="0"/>
          <w:sz w:val="24"/>
        </w:rPr>
        <w:t>后续课程：无</w:t>
      </w:r>
    </w:p>
    <w:p>
      <w:pPr>
        <w:spacing w:line="460" w:lineRule="exact"/>
        <w:ind w:firstLine="486"/>
        <w:rPr>
          <w:rFonts w:ascii="宋体" w:hAnsi="宋体" w:cs="宋体"/>
          <w:b/>
          <w:kern w:val="0"/>
          <w:sz w:val="24"/>
        </w:rPr>
      </w:pPr>
      <w:r>
        <w:rPr>
          <w:rFonts w:hint="eastAsia" w:ascii="宋体" w:hAnsi="宋体" w:cs="宋体"/>
          <w:b/>
          <w:kern w:val="0"/>
          <w:sz w:val="24"/>
        </w:rPr>
        <w:t>19.食品分析（课程代码: BC02016C）</w:t>
      </w:r>
    </w:p>
    <w:p>
      <w:pPr>
        <w:spacing w:line="460" w:lineRule="exact"/>
        <w:ind w:firstLine="486"/>
        <w:rPr>
          <w:rFonts w:ascii="宋体" w:hAnsi="宋体" w:cs="宋体"/>
          <w:kern w:val="0"/>
          <w:sz w:val="24"/>
        </w:rPr>
      </w:pPr>
      <w:r>
        <w:rPr>
          <w:rFonts w:hint="eastAsia" w:ascii="宋体" w:hAnsi="宋体" w:cs="宋体"/>
          <w:kern w:val="0"/>
          <w:sz w:val="24"/>
        </w:rPr>
        <w:t>总学时：48学时（理论学时0，实验学时48）</w:t>
      </w:r>
    </w:p>
    <w:p>
      <w:pPr>
        <w:spacing w:line="460" w:lineRule="exact"/>
        <w:ind w:firstLine="486"/>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sz w:val="24"/>
        </w:rPr>
      </w:pPr>
      <w:r>
        <w:rPr>
          <w:rFonts w:hint="eastAsia" w:ascii="宋体" w:hAnsi="宋体" w:cs="宋体"/>
          <w:kern w:val="0"/>
          <w:sz w:val="24"/>
        </w:rPr>
        <w:t>概述：</w:t>
      </w:r>
      <w:r>
        <w:rPr>
          <w:rFonts w:hint="eastAsia" w:ascii="Times New Roman" w:hAnsi="宋体" w:eastAsia="宋体" w:cs="宋体"/>
          <w:sz w:val="24"/>
          <w:szCs w:val="21"/>
        </w:rPr>
        <w:t>《食品分析》是一门阐述食品分析检验技能的课程，所涉及的内容是整个食品行业综合能力中的重要一项，是食品科学</w:t>
      </w:r>
      <w:r>
        <w:rPr>
          <w:rFonts w:hint="eastAsia" w:hAnsi="宋体" w:cs="宋体"/>
          <w:sz w:val="24"/>
          <w:szCs w:val="21"/>
        </w:rPr>
        <w:t>与工程</w:t>
      </w:r>
      <w:r>
        <w:rPr>
          <w:rFonts w:hint="eastAsia" w:ascii="Times New Roman" w:hAnsi="宋体" w:eastAsia="宋体" w:cs="宋体"/>
          <w:sz w:val="24"/>
          <w:szCs w:val="21"/>
        </w:rPr>
        <w:t>专业的一门专业基础课。</w:t>
      </w:r>
      <w:r>
        <w:rPr>
          <w:rFonts w:hint="eastAsia" w:hAnsi="宋体" w:cs="宋体"/>
          <w:sz w:val="24"/>
          <w:szCs w:val="21"/>
        </w:rPr>
        <w:t>本课程主要内容包括</w:t>
      </w:r>
      <w:r>
        <w:rPr>
          <w:rFonts w:hint="eastAsia" w:ascii="Times New Roman" w:hAnsi="宋体" w:eastAsia="宋体" w:cs="宋体"/>
          <w:sz w:val="24"/>
          <w:szCs w:val="21"/>
        </w:rPr>
        <w:t>样品的采集与处理、食品</w:t>
      </w:r>
      <w:r>
        <w:rPr>
          <w:rFonts w:hint="eastAsia" w:hAnsi="宋体" w:cs="宋体"/>
          <w:sz w:val="24"/>
          <w:szCs w:val="21"/>
        </w:rPr>
        <w:t>主要营养</w:t>
      </w:r>
      <w:r>
        <w:rPr>
          <w:rFonts w:hint="eastAsia" w:ascii="Times New Roman" w:hAnsi="宋体" w:eastAsia="宋体" w:cs="宋体"/>
          <w:sz w:val="24"/>
          <w:szCs w:val="21"/>
        </w:rPr>
        <w:t>成分的测定、</w:t>
      </w:r>
      <w:r>
        <w:fldChar w:fldCharType="begin"/>
      </w:r>
      <w:r>
        <w:instrText xml:space="preserve"> HYPERLINK "http://www.hopebook.net/keyword/shipintianjiaji.htm" \t "http://www.hopebook.net/tushumulu/113328/_blank" </w:instrText>
      </w:r>
      <w:r>
        <w:fldChar w:fldCharType="separate"/>
      </w:r>
      <w:r>
        <w:rPr>
          <w:rFonts w:hint="eastAsia" w:ascii="Times New Roman" w:hAnsi="宋体" w:eastAsia="宋体" w:cs="宋体"/>
          <w:sz w:val="24"/>
          <w:szCs w:val="21"/>
        </w:rPr>
        <w:t>食品添加剂</w:t>
      </w:r>
      <w:r>
        <w:rPr>
          <w:rFonts w:hint="eastAsia" w:ascii="Times New Roman" w:hAnsi="宋体" w:eastAsia="宋体" w:cs="宋体"/>
          <w:sz w:val="24"/>
          <w:szCs w:val="21"/>
        </w:rPr>
        <w:fldChar w:fldCharType="end"/>
      </w:r>
      <w:r>
        <w:rPr>
          <w:rFonts w:hint="eastAsia" w:ascii="Times New Roman" w:hAnsi="宋体" w:eastAsia="宋体" w:cs="宋体"/>
          <w:sz w:val="24"/>
          <w:szCs w:val="21"/>
        </w:rPr>
        <w:t>的测定、食品中有害有毒物质的测定、食品包装材料及容器的检测</w:t>
      </w:r>
      <w:r>
        <w:rPr>
          <w:rFonts w:hint="eastAsia" w:hAnsi="宋体" w:cs="宋体"/>
          <w:sz w:val="24"/>
          <w:szCs w:val="21"/>
        </w:rPr>
        <w:t>。本</w:t>
      </w:r>
      <w:r>
        <w:rPr>
          <w:rFonts w:hint="eastAsia" w:ascii="Times New Roman" w:hAnsi="宋体" w:eastAsia="宋体" w:cs="宋体"/>
          <w:sz w:val="24"/>
          <w:szCs w:val="21"/>
        </w:rPr>
        <w:t>课程的授课任务是使学生掌握食品分析的基本理论和基本分析方法，具有对常见食品</w:t>
      </w:r>
      <w:r>
        <w:rPr>
          <w:rFonts w:hint="eastAsia" w:hAnsi="宋体" w:cs="宋体"/>
          <w:sz w:val="24"/>
          <w:szCs w:val="21"/>
        </w:rPr>
        <w:t>中的有益和有害成分</w:t>
      </w:r>
      <w:r>
        <w:rPr>
          <w:rFonts w:hint="eastAsia" w:ascii="Times New Roman" w:hAnsi="宋体" w:eastAsia="宋体" w:cs="宋体"/>
          <w:sz w:val="24"/>
          <w:szCs w:val="21"/>
        </w:rPr>
        <w:t>分析的一般操作技能，懂得如何应用基本理论去分析和解决食品分析过程中的具体问题，为学生从事该领域的工作奠定良好的基础。</w:t>
      </w:r>
    </w:p>
    <w:p>
      <w:pPr>
        <w:spacing w:line="460" w:lineRule="exact"/>
        <w:ind w:firstLine="486"/>
        <w:rPr>
          <w:rFonts w:ascii="宋体" w:hAnsi="宋体" w:cs="宋体"/>
          <w:kern w:val="0"/>
          <w:sz w:val="24"/>
        </w:rPr>
      </w:pPr>
      <w:r>
        <w:rPr>
          <w:rFonts w:hint="eastAsia" w:ascii="宋体" w:hAnsi="宋体" w:cs="宋体"/>
          <w:kern w:val="0"/>
          <w:sz w:val="24"/>
        </w:rPr>
        <w:t>前承课程：</w:t>
      </w:r>
      <w:r>
        <w:rPr>
          <w:rFonts w:hint="eastAsia" w:ascii="宋体" w:hAnsi="宋体" w:eastAsia="宋体" w:cs="宋体"/>
          <w:sz w:val="24"/>
        </w:rPr>
        <w:t xml:space="preserve">食品微生物学、食品化学、食品生物化学 </w:t>
      </w:r>
    </w:p>
    <w:p>
      <w:pPr>
        <w:spacing w:line="460" w:lineRule="exact"/>
        <w:ind w:firstLine="486"/>
        <w:rPr>
          <w:rFonts w:ascii="宋体" w:hAnsi="宋体" w:cs="宋体"/>
          <w:b/>
          <w:kern w:val="0"/>
          <w:sz w:val="24"/>
        </w:rPr>
      </w:pPr>
      <w:r>
        <w:rPr>
          <w:rFonts w:hint="eastAsia" w:ascii="宋体" w:hAnsi="宋体" w:cs="宋体"/>
          <w:kern w:val="0"/>
          <w:sz w:val="24"/>
        </w:rPr>
        <w:t>后续课程：食品质量与安全控制</w:t>
      </w:r>
    </w:p>
    <w:p>
      <w:pPr>
        <w:spacing w:line="460" w:lineRule="exact"/>
        <w:ind w:firstLine="486"/>
        <w:rPr>
          <w:rFonts w:ascii="宋体" w:hAnsi="宋体" w:cs="宋体"/>
          <w:b/>
          <w:kern w:val="0"/>
          <w:sz w:val="24"/>
        </w:rPr>
      </w:pPr>
      <w:r>
        <w:rPr>
          <w:rFonts w:hint="eastAsia" w:ascii="宋体" w:hAnsi="宋体" w:cs="宋体"/>
          <w:b/>
          <w:kern w:val="0"/>
          <w:sz w:val="24"/>
        </w:rPr>
        <w:t>20.食品机械与设备（课程代码: BD02001C）</w:t>
      </w:r>
    </w:p>
    <w:p>
      <w:pPr>
        <w:spacing w:line="460" w:lineRule="exact"/>
        <w:ind w:firstLine="480" w:firstLineChars="200"/>
        <w:rPr>
          <w:rFonts w:ascii="宋体" w:hAnsi="宋体" w:cs="宋体"/>
          <w:kern w:val="0"/>
          <w:sz w:val="24"/>
        </w:rPr>
      </w:pPr>
      <w:r>
        <w:rPr>
          <w:rFonts w:hint="eastAsia" w:ascii="宋体" w:hAnsi="宋体" w:cs="宋体"/>
          <w:kern w:val="0"/>
          <w:sz w:val="24"/>
        </w:rPr>
        <w:t>总学时：48学时（理论学时40，实验学时8）</w:t>
      </w:r>
    </w:p>
    <w:p>
      <w:pPr>
        <w:spacing w:line="460" w:lineRule="exact"/>
        <w:ind w:firstLine="480" w:firstLineChars="200"/>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rFonts w:ascii="宋体" w:hAnsi="宋体" w:cs="宋体"/>
          <w:sz w:val="24"/>
        </w:rPr>
      </w:pPr>
      <w:r>
        <w:rPr>
          <w:rFonts w:hint="eastAsia" w:ascii="宋体" w:hAnsi="宋体" w:cs="宋体"/>
          <w:kern w:val="0"/>
          <w:sz w:val="24"/>
        </w:rPr>
        <w:t>概述：</w:t>
      </w:r>
      <w:r>
        <w:rPr>
          <w:rFonts w:hint="eastAsia" w:ascii="宋体" w:hAnsi="宋体" w:cs="宋体"/>
          <w:sz w:val="24"/>
        </w:rPr>
        <w:t>《</w:t>
      </w:r>
      <w:r>
        <w:rPr>
          <w:rFonts w:ascii="宋体" w:hAnsi="宋体" w:cs="宋体"/>
          <w:sz w:val="24"/>
        </w:rPr>
        <w:t>食品机械与设备</w:t>
      </w:r>
      <w:r>
        <w:rPr>
          <w:rFonts w:hint="eastAsia" w:ascii="宋体" w:hAnsi="宋体" w:cs="宋体"/>
          <w:sz w:val="24"/>
        </w:rPr>
        <w:t>》作为</w:t>
      </w:r>
      <w:r>
        <w:rPr>
          <w:rFonts w:hint="eastAsia" w:ascii="Times New Roman" w:hAnsi="宋体" w:eastAsia="宋体" w:cs="宋体"/>
          <w:sz w:val="24"/>
          <w:szCs w:val="21"/>
        </w:rPr>
        <w:t>食品科学</w:t>
      </w:r>
      <w:r>
        <w:rPr>
          <w:rFonts w:hint="eastAsia" w:hAnsi="宋体" w:cs="宋体"/>
          <w:sz w:val="24"/>
          <w:szCs w:val="21"/>
        </w:rPr>
        <w:t>与工程</w:t>
      </w:r>
      <w:r>
        <w:rPr>
          <w:rFonts w:hint="eastAsia" w:ascii="Times New Roman" w:hAnsi="宋体" w:eastAsia="宋体" w:cs="宋体"/>
          <w:sz w:val="24"/>
          <w:szCs w:val="21"/>
        </w:rPr>
        <w:t>专业的一门重要专业课，</w:t>
      </w:r>
      <w:r>
        <w:rPr>
          <w:rFonts w:hint="eastAsia" w:ascii="宋体" w:hAnsi="宋体" w:cs="宋体"/>
          <w:sz w:val="24"/>
        </w:rPr>
        <w:t>主要</w:t>
      </w:r>
      <w:r>
        <w:rPr>
          <w:rFonts w:ascii="宋体" w:hAnsi="宋体" w:cs="宋体"/>
          <w:sz w:val="24"/>
        </w:rPr>
        <w:t>讲述食品</w:t>
      </w:r>
      <w:r>
        <w:rPr>
          <w:rFonts w:hint="eastAsia" w:ascii="宋体" w:hAnsi="宋体" w:cs="宋体"/>
          <w:sz w:val="24"/>
        </w:rPr>
        <w:t>输送、分离、浓缩、干燥、杀菌、粉碎、清洗等相关食品</w:t>
      </w:r>
      <w:r>
        <w:rPr>
          <w:rFonts w:ascii="宋体" w:hAnsi="宋体" w:cs="宋体"/>
          <w:sz w:val="24"/>
        </w:rPr>
        <w:t>机械与设备的结构、性能、工作原理、应用特点以及参数的选择与确定等内容。 通过本课程的学习，</w:t>
      </w:r>
      <w:r>
        <w:rPr>
          <w:rFonts w:hint="eastAsia" w:ascii="宋体" w:hAnsi="宋体" w:cs="宋体"/>
          <w:sz w:val="24"/>
        </w:rPr>
        <w:t>可</w:t>
      </w:r>
      <w:r>
        <w:rPr>
          <w:rFonts w:ascii="宋体" w:hAnsi="宋体" w:cs="宋体"/>
          <w:sz w:val="24"/>
        </w:rPr>
        <w:t>使学生具备一定的机械设备选型基础，掌握工艺设备的使用方法，了解目前该领域的最新技术和发展动态。</w:t>
      </w:r>
    </w:p>
    <w:p>
      <w:pPr>
        <w:spacing w:line="460" w:lineRule="exact"/>
        <w:ind w:firstLine="480" w:firstLineChars="200"/>
        <w:rPr>
          <w:rFonts w:ascii="宋体" w:hAnsi="宋体" w:cs="宋体"/>
          <w:kern w:val="0"/>
          <w:sz w:val="24"/>
        </w:rPr>
      </w:pPr>
      <w:r>
        <w:rPr>
          <w:rFonts w:hint="eastAsia" w:ascii="宋体" w:hAnsi="宋体" w:cs="宋体"/>
          <w:kern w:val="0"/>
          <w:sz w:val="24"/>
        </w:rPr>
        <w:t>前承课程：</w:t>
      </w:r>
      <w:r>
        <w:rPr>
          <w:rFonts w:ascii="宋体" w:hAnsi="宋体" w:cs="宋体"/>
          <w:sz w:val="24"/>
        </w:rPr>
        <w:t>食品工程原理</w:t>
      </w:r>
    </w:p>
    <w:p>
      <w:pPr>
        <w:spacing w:line="460" w:lineRule="exact"/>
        <w:ind w:firstLine="480" w:firstLineChars="200"/>
        <w:rPr>
          <w:rFonts w:asciiTheme="minorEastAsia" w:hAnsiTheme="minorEastAsia" w:cstheme="minorEastAsia"/>
          <w:b/>
          <w:bCs/>
          <w:sz w:val="28"/>
          <w:szCs w:val="28"/>
        </w:rPr>
      </w:pPr>
      <w:r>
        <w:rPr>
          <w:rFonts w:hint="eastAsia" w:ascii="宋体" w:hAnsi="宋体" w:cs="宋体"/>
          <w:kern w:val="0"/>
          <w:sz w:val="24"/>
        </w:rPr>
        <w:t>后续课程：畜产食品工艺学、粮油食品工艺学、果蔬食品工艺学等</w:t>
      </w:r>
    </w:p>
    <w:p>
      <w:pPr>
        <w:spacing w:line="460" w:lineRule="exact"/>
        <w:ind w:firstLine="486"/>
        <w:rPr>
          <w:rFonts w:ascii="宋体" w:hAnsi="宋体" w:cs="宋体"/>
          <w:b/>
          <w:kern w:val="0"/>
          <w:sz w:val="24"/>
        </w:rPr>
      </w:pPr>
      <w:r>
        <w:rPr>
          <w:rFonts w:hint="eastAsia" w:ascii="宋体" w:hAnsi="宋体" w:cs="宋体"/>
          <w:b/>
          <w:kern w:val="0"/>
          <w:sz w:val="24"/>
        </w:rPr>
        <w:t>21.制冷技术（课程代码: BD02002C）</w:t>
      </w:r>
    </w:p>
    <w:p>
      <w:pPr>
        <w:spacing w:line="460" w:lineRule="exact"/>
        <w:ind w:firstLine="480" w:firstLineChars="200"/>
        <w:rPr>
          <w:rFonts w:ascii="宋体" w:hAnsi="宋体" w:cs="宋体"/>
          <w:kern w:val="0"/>
          <w:sz w:val="24"/>
        </w:rPr>
      </w:pPr>
      <w:r>
        <w:rPr>
          <w:rFonts w:hint="eastAsia" w:ascii="宋体" w:hAnsi="宋体" w:cs="宋体"/>
          <w:kern w:val="0"/>
          <w:sz w:val="24"/>
        </w:rPr>
        <w:t>总学时：32学时（理论学时28，实验学时4）</w:t>
      </w:r>
    </w:p>
    <w:p>
      <w:pPr>
        <w:spacing w:line="460" w:lineRule="exact"/>
        <w:ind w:firstLine="480" w:firstLineChars="200"/>
        <w:rPr>
          <w:rFonts w:ascii="宋体" w:hAnsi="宋体" w:cs="宋体"/>
          <w:kern w:val="0"/>
          <w:sz w:val="24"/>
        </w:rPr>
      </w:pPr>
      <w:r>
        <w:rPr>
          <w:rFonts w:hint="eastAsia" w:ascii="宋体" w:hAnsi="宋体" w:cs="宋体"/>
          <w:kern w:val="0"/>
          <w:sz w:val="24"/>
        </w:rPr>
        <w:t>总学分：2学分</w:t>
      </w:r>
    </w:p>
    <w:p>
      <w:pPr>
        <w:spacing w:line="460" w:lineRule="exact"/>
        <w:ind w:firstLine="480" w:firstLineChars="200"/>
        <w:rPr>
          <w:rFonts w:ascii="Times New Roman" w:hAnsi="Times New Roman"/>
          <w:sz w:val="24"/>
          <w:szCs w:val="20"/>
        </w:rPr>
      </w:pPr>
      <w:r>
        <w:rPr>
          <w:rFonts w:hint="eastAsia" w:ascii="宋体" w:hAnsi="宋体" w:cs="宋体"/>
          <w:kern w:val="0"/>
          <w:sz w:val="24"/>
        </w:rPr>
        <w:t>概述：</w:t>
      </w:r>
      <w:r>
        <w:rPr>
          <w:rFonts w:hint="eastAsia" w:ascii="Times New Roman" w:hAnsi="Times New Roman"/>
          <w:sz w:val="24"/>
          <w:szCs w:val="20"/>
        </w:rPr>
        <w:t>制冷技术在国民经济中应用极为广泛，从日常的衣、食、住、行，到国防及现代科学技术，都离不开制冷技术。特别是在空调工程和食品工程方面，制冷技的应用将展示出更为广阔的远景。然而，如何合理设计、组建一个制冷系统，并确保制冷装置正常运行，做到安全可靠、经济高效，是制冷技术应用的重要问题。</w:t>
      </w:r>
    </w:p>
    <w:p>
      <w:pPr>
        <w:spacing w:line="460" w:lineRule="exact"/>
        <w:ind w:firstLine="480" w:firstLineChars="200"/>
        <w:rPr>
          <w:rFonts w:ascii="宋体" w:hAnsi="宋体" w:cs="宋体"/>
          <w:sz w:val="24"/>
        </w:rPr>
      </w:pPr>
      <w:r>
        <w:rPr>
          <w:rFonts w:hint="eastAsia" w:ascii="Times New Roman" w:hAnsi="Times New Roman"/>
          <w:sz w:val="24"/>
          <w:szCs w:val="20"/>
        </w:rPr>
        <w:t>《制冷技术》是讲授人工制冷原理、方法与设备的一门应用技术课，是食品科学与工程专业的一门专业必修课。本课程系统的讲授压缩式制冷循环原理及系统的组成形式与特点。讲授制冷设备及主要附属设备与自动控制器件的构造、原理。分析工况变化对制冷性能的影响，并结合实际压缩制冷循环，讲授制冷系统运行参数的调试与操作管理。</w:t>
      </w:r>
    </w:p>
    <w:p>
      <w:pPr>
        <w:spacing w:line="460" w:lineRule="exact"/>
        <w:ind w:firstLine="480" w:firstLineChars="200"/>
        <w:rPr>
          <w:rFonts w:ascii="宋体" w:hAnsi="宋体" w:cs="宋体"/>
          <w:kern w:val="0"/>
          <w:sz w:val="24"/>
        </w:rPr>
      </w:pPr>
      <w:r>
        <w:rPr>
          <w:rFonts w:hint="eastAsia" w:ascii="宋体" w:hAnsi="宋体" w:cs="宋体"/>
          <w:kern w:val="0"/>
          <w:sz w:val="24"/>
        </w:rPr>
        <w:t>前承课程：</w:t>
      </w:r>
      <w:r>
        <w:rPr>
          <w:rFonts w:ascii="宋体" w:hAnsi="宋体" w:cs="宋体"/>
          <w:sz w:val="24"/>
        </w:rPr>
        <w:t>食品工程原理</w:t>
      </w:r>
      <w:r>
        <w:rPr>
          <w:rFonts w:hint="eastAsia" w:ascii="宋体" w:hAnsi="宋体" w:cs="宋体"/>
          <w:sz w:val="24"/>
        </w:rPr>
        <w:t>、食品机械与设备</w:t>
      </w:r>
    </w:p>
    <w:p>
      <w:pPr>
        <w:spacing w:line="460" w:lineRule="exact"/>
        <w:ind w:firstLine="480" w:firstLineChars="200"/>
        <w:rPr>
          <w:rFonts w:asciiTheme="minorEastAsia" w:hAnsiTheme="minorEastAsia" w:cstheme="minorEastAsia"/>
          <w:b/>
          <w:bCs/>
          <w:sz w:val="28"/>
          <w:szCs w:val="28"/>
        </w:rPr>
      </w:pPr>
      <w:r>
        <w:rPr>
          <w:rFonts w:hint="eastAsia" w:ascii="宋体" w:hAnsi="宋体" w:cs="宋体"/>
          <w:kern w:val="0"/>
          <w:sz w:val="24"/>
        </w:rPr>
        <w:t>后续课程：畜产食品工艺学、果蔬食品工艺学、功能性食品等</w:t>
      </w:r>
    </w:p>
    <w:p>
      <w:pPr>
        <w:spacing w:line="460" w:lineRule="exact"/>
        <w:ind w:firstLine="486"/>
        <w:rPr>
          <w:rFonts w:ascii="宋体" w:hAnsi="宋体" w:cs="宋体"/>
          <w:b/>
          <w:kern w:val="0"/>
          <w:sz w:val="24"/>
        </w:rPr>
      </w:pPr>
      <w:r>
        <w:rPr>
          <w:rFonts w:hint="eastAsia" w:ascii="宋体" w:hAnsi="宋体" w:cs="宋体"/>
          <w:b/>
          <w:kern w:val="0"/>
          <w:sz w:val="24"/>
        </w:rPr>
        <w:t>22.食品卫生检验（课程代码: BD02003C）</w:t>
      </w:r>
    </w:p>
    <w:p>
      <w:pPr>
        <w:spacing w:line="460" w:lineRule="exact"/>
        <w:ind w:firstLine="480" w:firstLineChars="200"/>
        <w:rPr>
          <w:rFonts w:ascii="宋体" w:hAnsi="宋体" w:cs="宋体"/>
          <w:kern w:val="0"/>
          <w:sz w:val="24"/>
        </w:rPr>
      </w:pPr>
      <w:r>
        <w:rPr>
          <w:rFonts w:hint="eastAsia" w:ascii="宋体" w:hAnsi="宋体" w:cs="宋体"/>
          <w:kern w:val="0"/>
          <w:sz w:val="24"/>
        </w:rPr>
        <w:t>总学时：40学时（理论学时8，实验学时32）</w:t>
      </w:r>
    </w:p>
    <w:p>
      <w:pPr>
        <w:spacing w:line="460" w:lineRule="exact"/>
        <w:ind w:firstLine="480" w:firstLineChars="200"/>
        <w:rPr>
          <w:rFonts w:ascii="宋体" w:hAnsi="宋体" w:cs="宋体"/>
          <w:kern w:val="0"/>
          <w:sz w:val="24"/>
        </w:rPr>
      </w:pPr>
      <w:r>
        <w:rPr>
          <w:rFonts w:hint="eastAsia" w:ascii="宋体" w:hAnsi="宋体" w:cs="宋体"/>
          <w:kern w:val="0"/>
          <w:sz w:val="24"/>
        </w:rPr>
        <w:t>总学分：2.5学分</w:t>
      </w:r>
    </w:p>
    <w:p>
      <w:pPr>
        <w:spacing w:line="460" w:lineRule="exact"/>
        <w:ind w:firstLine="480" w:firstLineChars="200"/>
        <w:rPr>
          <w:rFonts w:ascii="宋体" w:hAnsi="宋体" w:cs="宋体"/>
          <w:sz w:val="24"/>
        </w:rPr>
      </w:pPr>
      <w:r>
        <w:rPr>
          <w:rFonts w:hint="eastAsia" w:ascii="宋体" w:hAnsi="宋体" w:cs="宋体"/>
          <w:kern w:val="0"/>
          <w:sz w:val="24"/>
        </w:rPr>
        <w:t>概述：</w:t>
      </w:r>
      <w:r>
        <w:rPr>
          <w:rFonts w:hint="eastAsia" w:ascii="Times New Roman" w:hAnsi="宋体" w:eastAsia="宋体" w:cs="宋体"/>
          <w:sz w:val="24"/>
        </w:rPr>
        <w:t>《食品卫生检验》是食品科学与工程专业的一门专业必修课，主要介绍食品卫生学与食品检验的基本理论知识和基本技术，食品中主要微生物的检测和掺伪食品分析等。本课程应着重培养学生的动手能力、观察能力和综合分析能力，利用相关学科知识和实验技术解决实际问题。通过本课程的学习，要求学生基本掌握食品中微生物检测和掺伪食品的具体检验方法，可进行实验室的独立操作，在对实验结果进行综合分析的基础上做出正确的判断。</w:t>
      </w:r>
    </w:p>
    <w:p>
      <w:pPr>
        <w:spacing w:line="460" w:lineRule="exact"/>
        <w:ind w:firstLine="480" w:firstLineChars="200"/>
        <w:rPr>
          <w:rFonts w:ascii="宋体" w:hAnsi="宋体" w:cs="宋体"/>
          <w:kern w:val="0"/>
          <w:sz w:val="24"/>
        </w:rPr>
      </w:pPr>
      <w:r>
        <w:rPr>
          <w:rFonts w:hint="eastAsia" w:ascii="宋体" w:hAnsi="宋体" w:cs="宋体"/>
          <w:kern w:val="0"/>
          <w:sz w:val="24"/>
        </w:rPr>
        <w:t>前承课程：食品微生物学、食品化学</w:t>
      </w:r>
    </w:p>
    <w:p>
      <w:pPr>
        <w:spacing w:line="460" w:lineRule="exact"/>
        <w:ind w:firstLine="480" w:firstLineChars="200"/>
        <w:rPr>
          <w:rFonts w:asciiTheme="minorEastAsia" w:hAnsiTheme="minorEastAsia" w:cstheme="minorEastAsia"/>
          <w:b/>
          <w:bCs/>
          <w:sz w:val="28"/>
          <w:szCs w:val="28"/>
        </w:rPr>
      </w:pPr>
      <w:r>
        <w:rPr>
          <w:rFonts w:hint="eastAsia" w:ascii="宋体" w:hAnsi="宋体" w:cs="宋体"/>
          <w:kern w:val="0"/>
          <w:sz w:val="24"/>
        </w:rPr>
        <w:t>后续课程：畜产食品工艺学、果蔬食品工艺学、粮油食品工艺学、酿造工艺学等</w:t>
      </w:r>
    </w:p>
    <w:p>
      <w:pPr>
        <w:spacing w:line="460" w:lineRule="exact"/>
        <w:ind w:firstLine="486"/>
        <w:rPr>
          <w:rFonts w:ascii="宋体" w:hAnsi="宋体" w:cs="宋体"/>
          <w:b/>
          <w:kern w:val="0"/>
          <w:sz w:val="24"/>
        </w:rPr>
      </w:pPr>
      <w:r>
        <w:rPr>
          <w:rFonts w:hint="eastAsia" w:ascii="宋体" w:hAnsi="宋体" w:cs="宋体"/>
          <w:b/>
          <w:kern w:val="0"/>
          <w:sz w:val="24"/>
        </w:rPr>
        <w:t>23.食品感官评定（课程代码: BD02004C）</w:t>
      </w:r>
    </w:p>
    <w:p>
      <w:pPr>
        <w:spacing w:line="460" w:lineRule="exact"/>
        <w:ind w:firstLine="480" w:firstLineChars="200"/>
        <w:rPr>
          <w:rFonts w:ascii="宋体" w:hAnsi="宋体" w:cs="宋体"/>
          <w:kern w:val="0"/>
          <w:sz w:val="24"/>
        </w:rPr>
      </w:pPr>
      <w:r>
        <w:rPr>
          <w:rFonts w:hint="eastAsia" w:ascii="宋体" w:hAnsi="宋体" w:cs="宋体"/>
          <w:kern w:val="0"/>
          <w:sz w:val="24"/>
        </w:rPr>
        <w:t>总学时：40学时（理论学时22，实验学时18）</w:t>
      </w:r>
    </w:p>
    <w:p>
      <w:pPr>
        <w:spacing w:line="460" w:lineRule="exact"/>
        <w:ind w:firstLine="480" w:firstLineChars="200"/>
        <w:rPr>
          <w:rFonts w:ascii="宋体" w:hAnsi="宋体" w:cs="宋体"/>
          <w:kern w:val="0"/>
          <w:sz w:val="24"/>
        </w:rPr>
      </w:pPr>
      <w:r>
        <w:rPr>
          <w:rFonts w:hint="eastAsia" w:ascii="宋体" w:hAnsi="宋体" w:cs="宋体"/>
          <w:kern w:val="0"/>
          <w:sz w:val="24"/>
        </w:rPr>
        <w:t>总学分：2.5学分</w:t>
      </w:r>
    </w:p>
    <w:p>
      <w:pPr>
        <w:spacing w:line="460" w:lineRule="exact"/>
        <w:ind w:firstLine="480" w:firstLineChars="200"/>
        <w:rPr>
          <w:rFonts w:ascii="宋体" w:hAnsi="宋体" w:cs="宋体"/>
          <w:sz w:val="24"/>
        </w:rPr>
      </w:pPr>
      <w:r>
        <w:rPr>
          <w:rFonts w:hint="eastAsia" w:ascii="宋体" w:hAnsi="宋体" w:cs="宋体"/>
          <w:kern w:val="0"/>
          <w:sz w:val="24"/>
        </w:rPr>
        <w:t>概述：</w:t>
      </w:r>
      <w:r>
        <w:rPr>
          <w:rFonts w:hint="eastAsia"/>
          <w:sz w:val="24"/>
        </w:rPr>
        <w:t>《食品感官评定》是食品科学与工程专业的专业课之一。通过课程的学习使学生熟悉食品感官鉴评的基本原理和方法，培养学生作为食品科学与工程工程师及食品品质管理人员所具有的基本素质和操作技能。本课程以食品鉴评的基本理论为主线，重点讲述食品感官的分类，味觉、嗅觉、视觉、听觉、触觉等感觉的产生与识别；食品感官鉴评的条件、方法，感官鉴评人员的筛选、培训和品评训练；食品感官鉴评的方法-差别检验、标度和类别检验、分析和描述性试验等多种方法；食品感官鉴评的应用和举例。以课堂讲授为主，辅以讨论、作业等形式，通过实验来强化学生对食品感官评定的基本技能掌握。</w:t>
      </w:r>
    </w:p>
    <w:p>
      <w:pPr>
        <w:spacing w:line="460" w:lineRule="exact"/>
        <w:ind w:firstLine="480" w:firstLineChars="200"/>
        <w:rPr>
          <w:rFonts w:ascii="宋体" w:hAnsi="宋体" w:cs="宋体"/>
          <w:kern w:val="0"/>
          <w:sz w:val="24"/>
        </w:rPr>
      </w:pPr>
      <w:r>
        <w:rPr>
          <w:rFonts w:hint="eastAsia" w:ascii="宋体" w:hAnsi="宋体" w:cs="宋体"/>
          <w:kern w:val="0"/>
          <w:sz w:val="24"/>
        </w:rPr>
        <w:t>前承课程：基础化学课、试验设计与统计方法</w:t>
      </w:r>
    </w:p>
    <w:p>
      <w:pPr>
        <w:spacing w:line="460" w:lineRule="exact"/>
        <w:ind w:firstLine="480" w:firstLineChars="200"/>
        <w:rPr>
          <w:rFonts w:asciiTheme="minorEastAsia" w:hAnsiTheme="minorEastAsia" w:cstheme="minorEastAsia"/>
          <w:b/>
          <w:bCs/>
          <w:sz w:val="28"/>
          <w:szCs w:val="28"/>
        </w:rPr>
      </w:pPr>
      <w:r>
        <w:rPr>
          <w:rFonts w:hint="eastAsia" w:ascii="宋体" w:hAnsi="宋体" w:cs="宋体"/>
          <w:kern w:val="0"/>
          <w:sz w:val="24"/>
        </w:rPr>
        <w:t>后续课程：畜产食品工艺学、果蔬食品工艺学、粮油食品工艺学、酿造工艺学等</w:t>
      </w:r>
    </w:p>
    <w:p>
      <w:pPr>
        <w:spacing w:line="460" w:lineRule="exact"/>
        <w:ind w:firstLine="486"/>
        <w:rPr>
          <w:rFonts w:ascii="宋体" w:hAnsi="宋体" w:cs="宋体"/>
          <w:b/>
          <w:kern w:val="0"/>
          <w:sz w:val="24"/>
        </w:rPr>
      </w:pPr>
      <w:r>
        <w:rPr>
          <w:rFonts w:hint="eastAsia" w:ascii="宋体" w:hAnsi="宋体" w:cs="宋体"/>
          <w:b/>
          <w:kern w:val="0"/>
          <w:sz w:val="24"/>
        </w:rPr>
        <w:t>24.食品工厂设计（课程代码: BD02005C）</w:t>
      </w:r>
    </w:p>
    <w:p>
      <w:pPr>
        <w:spacing w:line="460" w:lineRule="exact"/>
        <w:ind w:firstLine="480" w:firstLineChars="200"/>
        <w:rPr>
          <w:rFonts w:ascii="宋体" w:hAnsi="宋体" w:cs="宋体"/>
          <w:kern w:val="0"/>
          <w:sz w:val="24"/>
        </w:rPr>
      </w:pPr>
      <w:r>
        <w:rPr>
          <w:rFonts w:hint="eastAsia" w:ascii="宋体" w:hAnsi="宋体" w:cs="宋体"/>
          <w:kern w:val="0"/>
          <w:sz w:val="24"/>
        </w:rPr>
        <w:t>总学时：32学时（理论学时32，实验学时0）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总学分：2学分</w:t>
      </w:r>
    </w:p>
    <w:p>
      <w:pPr>
        <w:spacing w:line="460" w:lineRule="exact"/>
        <w:ind w:firstLine="480" w:firstLineChars="200"/>
        <w:rPr>
          <w:rFonts w:ascii="宋体" w:hAnsi="宋体" w:cs="宋体"/>
          <w:sz w:val="24"/>
        </w:rPr>
      </w:pPr>
      <w:r>
        <w:rPr>
          <w:rFonts w:hint="eastAsia" w:ascii="宋体" w:hAnsi="宋体" w:cs="宋体"/>
          <w:kern w:val="0"/>
          <w:sz w:val="24"/>
        </w:rPr>
        <w:t>概述：</w:t>
      </w:r>
      <w:r>
        <w:rPr>
          <w:rFonts w:hint="eastAsia" w:ascii="宋体" w:hAnsi="宋体" w:cs="宋体"/>
          <w:sz w:val="24"/>
        </w:rPr>
        <w:t>《食品工厂设计》</w:t>
      </w:r>
      <w:r>
        <w:rPr>
          <w:rFonts w:ascii="宋体" w:hAnsi="宋体" w:cs="宋体"/>
          <w:sz w:val="24"/>
        </w:rPr>
        <w:t>是食品科学与工程专业学生</w:t>
      </w:r>
      <w:r>
        <w:rPr>
          <w:rFonts w:hint="eastAsia" w:ascii="宋体" w:hAnsi="宋体" w:cs="宋体"/>
          <w:sz w:val="24"/>
        </w:rPr>
        <w:t>在</w:t>
      </w:r>
      <w:r>
        <w:rPr>
          <w:rFonts w:ascii="宋体" w:hAnsi="宋体" w:cs="宋体"/>
          <w:sz w:val="24"/>
        </w:rPr>
        <w:t>学习过机械设计基础</w:t>
      </w:r>
      <w:r>
        <w:rPr>
          <w:rFonts w:hint="eastAsia" w:ascii="宋体" w:hAnsi="宋体" w:cs="宋体"/>
          <w:sz w:val="24"/>
        </w:rPr>
        <w:t>、</w:t>
      </w:r>
      <w:r>
        <w:rPr>
          <w:rFonts w:ascii="宋体" w:hAnsi="宋体" w:cs="宋体"/>
          <w:sz w:val="24"/>
        </w:rPr>
        <w:t>食品工程原理</w:t>
      </w:r>
      <w:r>
        <w:rPr>
          <w:rFonts w:hint="eastAsia" w:ascii="宋体" w:hAnsi="宋体" w:cs="宋体"/>
          <w:sz w:val="24"/>
        </w:rPr>
        <w:t>、食品机械与设备、食品工艺学</w:t>
      </w:r>
      <w:r>
        <w:rPr>
          <w:rFonts w:ascii="宋体" w:hAnsi="宋体" w:cs="宋体"/>
          <w:sz w:val="24"/>
        </w:rPr>
        <w:t>等</w:t>
      </w:r>
      <w:r>
        <w:rPr>
          <w:rFonts w:hint="eastAsia" w:ascii="宋体" w:hAnsi="宋体" w:cs="宋体"/>
          <w:sz w:val="24"/>
        </w:rPr>
        <w:t>课</w:t>
      </w:r>
      <w:r>
        <w:rPr>
          <w:rFonts w:ascii="宋体" w:hAnsi="宋体" w:cs="宋体"/>
          <w:sz w:val="24"/>
        </w:rPr>
        <w:t>的基础上必修的一门专业课。本课程</w:t>
      </w:r>
      <w:r>
        <w:rPr>
          <w:rFonts w:hint="eastAsia" w:ascii="宋体" w:hAnsi="宋体" w:cs="宋体"/>
          <w:sz w:val="24"/>
        </w:rPr>
        <w:t>的</w:t>
      </w:r>
      <w:r>
        <w:rPr>
          <w:rFonts w:ascii="宋体" w:hAnsi="宋体" w:cs="宋体"/>
          <w:sz w:val="24"/>
        </w:rPr>
        <w:t>主要教学内容包括食品工厂基本建设程序、厂址选择及总平面设计、食品工厂工艺设计、食品工厂供电及公共工程、环境保护、辅助部门及全厂生活设施、项目投资概算与技术经济分析等。它是以</w:t>
      </w:r>
      <w:r>
        <w:rPr>
          <w:rFonts w:hint="eastAsia" w:ascii="宋体" w:hAnsi="宋体" w:cs="宋体"/>
          <w:sz w:val="24"/>
        </w:rPr>
        <w:t>工厂</w:t>
      </w:r>
      <w:r>
        <w:rPr>
          <w:rFonts w:ascii="宋体" w:hAnsi="宋体" w:cs="宋体"/>
          <w:sz w:val="24"/>
        </w:rPr>
        <w:t>设计为主要内容的多学科的综合性课程，同时又是一门实用性强的课程。</w:t>
      </w:r>
    </w:p>
    <w:p>
      <w:pPr>
        <w:spacing w:line="460" w:lineRule="exact"/>
        <w:ind w:firstLine="480" w:firstLineChars="200"/>
        <w:rPr>
          <w:rFonts w:ascii="宋体" w:hAnsi="宋体" w:cs="宋体"/>
          <w:sz w:val="24"/>
        </w:rPr>
      </w:pPr>
      <w:r>
        <w:rPr>
          <w:rFonts w:ascii="宋体" w:hAnsi="宋体" w:cs="宋体"/>
          <w:sz w:val="24"/>
        </w:rPr>
        <w:t>通过本课程的学习，使学生具备书写可行性研究报告的能力，基本的绘图、初步设计食品工厂的能力，把高校期间所学的知识，以课程设计的形式进行综合运用，为今后能完全胜任食品科学与工程专业技术工作打好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前承课程：基础化学课、试验设计与统计方法</w:t>
      </w:r>
    </w:p>
    <w:p>
      <w:pPr>
        <w:spacing w:line="460" w:lineRule="exact"/>
        <w:ind w:firstLine="480" w:firstLineChars="200"/>
        <w:rPr>
          <w:rFonts w:ascii="宋体" w:hAnsi="宋体" w:cs="宋体"/>
          <w:kern w:val="0"/>
          <w:sz w:val="24"/>
        </w:rPr>
      </w:pPr>
      <w:r>
        <w:rPr>
          <w:rFonts w:hint="eastAsia" w:ascii="宋体" w:hAnsi="宋体" w:cs="宋体"/>
          <w:kern w:val="0"/>
          <w:sz w:val="24"/>
        </w:rPr>
        <w:t>后续课程：畜产食品工艺学、果蔬食品工艺学、粮油食品工艺学、酿造工艺学等</w:t>
      </w:r>
    </w:p>
    <w:sectPr>
      <w:pgSz w:w="11906" w:h="16838"/>
      <w:pgMar w:top="1531" w:right="1361" w:bottom="85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0000000000000000000"/>
    <w:charset w:val="86"/>
    <w:family w:val="auto"/>
    <w:pitch w:val="default"/>
    <w:sig w:usb0="00000000" w:usb1="00000000" w:usb2="00000000" w:usb3="00000000" w:csb0="00040000" w:csb1="00000000"/>
  </w:font>
  <w:font w:name="方正黑体简体">
    <w:altName w:val="微软雅黑"/>
    <w:panose1 w:val="00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5A29A6"/>
    <w:multiLevelType w:val="singleLevel"/>
    <w:tmpl w:val="B45A29A6"/>
    <w:lvl w:ilvl="0" w:tentative="0">
      <w:start w:val="2"/>
      <w:numFmt w:val="chineseCounting"/>
      <w:suff w:val="nothing"/>
      <w:lvlText w:val="（%1）"/>
      <w:lvlJc w:val="left"/>
      <w:rPr>
        <w:rFonts w:hint="eastAsia"/>
      </w:rPr>
    </w:lvl>
  </w:abstractNum>
  <w:abstractNum w:abstractNumId="1">
    <w:nsid w:val="C73EDB1E"/>
    <w:multiLevelType w:val="singleLevel"/>
    <w:tmpl w:val="C73EDB1E"/>
    <w:lvl w:ilvl="0" w:tentative="0">
      <w:start w:val="5"/>
      <w:numFmt w:val="chineseCounting"/>
      <w:suff w:val="nothing"/>
      <w:lvlText w:val="%1、"/>
      <w:lvlJc w:val="left"/>
      <w:rPr>
        <w:rFonts w:hint="eastAsia"/>
      </w:rPr>
    </w:lvl>
  </w:abstractNum>
  <w:abstractNum w:abstractNumId="2">
    <w:nsid w:val="5662E5A6"/>
    <w:multiLevelType w:val="singleLevel"/>
    <w:tmpl w:val="5662E5A6"/>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yYTYwNGNmNjI0ZmM4ZTQ1MmNmYjNmZDk3YzcxYjYifQ=="/>
  </w:docVars>
  <w:rsids>
    <w:rsidRoot w:val="005F208D"/>
    <w:rsid w:val="000270DA"/>
    <w:rsid w:val="00067B11"/>
    <w:rsid w:val="00102B74"/>
    <w:rsid w:val="001F259F"/>
    <w:rsid w:val="004A5069"/>
    <w:rsid w:val="004C2C21"/>
    <w:rsid w:val="004C6FD7"/>
    <w:rsid w:val="005659BD"/>
    <w:rsid w:val="005F04A8"/>
    <w:rsid w:val="005F208D"/>
    <w:rsid w:val="00636CAD"/>
    <w:rsid w:val="00671856"/>
    <w:rsid w:val="006B46E4"/>
    <w:rsid w:val="007801E7"/>
    <w:rsid w:val="007D606A"/>
    <w:rsid w:val="008421A6"/>
    <w:rsid w:val="00904B97"/>
    <w:rsid w:val="0092765A"/>
    <w:rsid w:val="009539ED"/>
    <w:rsid w:val="00B44116"/>
    <w:rsid w:val="00B72BFA"/>
    <w:rsid w:val="00C827D0"/>
    <w:rsid w:val="00D8787A"/>
    <w:rsid w:val="00DC03F8"/>
    <w:rsid w:val="00E14AD7"/>
    <w:rsid w:val="00F41086"/>
    <w:rsid w:val="00F9370B"/>
    <w:rsid w:val="01550967"/>
    <w:rsid w:val="018C5434"/>
    <w:rsid w:val="03067B80"/>
    <w:rsid w:val="04FA05C1"/>
    <w:rsid w:val="05842935"/>
    <w:rsid w:val="06DB586B"/>
    <w:rsid w:val="0820681D"/>
    <w:rsid w:val="0F694D72"/>
    <w:rsid w:val="0F787A79"/>
    <w:rsid w:val="126164E2"/>
    <w:rsid w:val="144A1BBB"/>
    <w:rsid w:val="19F131CF"/>
    <w:rsid w:val="1A917422"/>
    <w:rsid w:val="1CCF639D"/>
    <w:rsid w:val="248D10AB"/>
    <w:rsid w:val="27C61A98"/>
    <w:rsid w:val="27D27EDC"/>
    <w:rsid w:val="29AC46B3"/>
    <w:rsid w:val="2C185514"/>
    <w:rsid w:val="2E941D0F"/>
    <w:rsid w:val="373830ED"/>
    <w:rsid w:val="3AF53686"/>
    <w:rsid w:val="3C554D87"/>
    <w:rsid w:val="3C8B3CCA"/>
    <w:rsid w:val="3D250DDB"/>
    <w:rsid w:val="40551904"/>
    <w:rsid w:val="410C47FE"/>
    <w:rsid w:val="4288294F"/>
    <w:rsid w:val="42D6354B"/>
    <w:rsid w:val="43911708"/>
    <w:rsid w:val="43CB5600"/>
    <w:rsid w:val="44390DA9"/>
    <w:rsid w:val="47217705"/>
    <w:rsid w:val="4A2A5802"/>
    <w:rsid w:val="4AA743C5"/>
    <w:rsid w:val="4F3C46DE"/>
    <w:rsid w:val="4FAF6B47"/>
    <w:rsid w:val="50107466"/>
    <w:rsid w:val="50471B49"/>
    <w:rsid w:val="52AD5ACA"/>
    <w:rsid w:val="53BA565A"/>
    <w:rsid w:val="55B42853"/>
    <w:rsid w:val="583E4730"/>
    <w:rsid w:val="5EBA5B36"/>
    <w:rsid w:val="5FBC3BAA"/>
    <w:rsid w:val="622226E6"/>
    <w:rsid w:val="66EE1692"/>
    <w:rsid w:val="676B02C8"/>
    <w:rsid w:val="699D19D9"/>
    <w:rsid w:val="6BC03941"/>
    <w:rsid w:val="6C49720A"/>
    <w:rsid w:val="6DE11533"/>
    <w:rsid w:val="722160BE"/>
    <w:rsid w:val="76271819"/>
    <w:rsid w:val="764035E8"/>
    <w:rsid w:val="766865A6"/>
    <w:rsid w:val="78F745D1"/>
    <w:rsid w:val="793A6F3F"/>
    <w:rsid w:val="7C141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9">
    <w:name w:val="页眉 字符"/>
    <w:basedOn w:val="7"/>
    <w:link w:val="4"/>
    <w:qFormat/>
    <w:uiPriority w:val="0"/>
    <w:rPr>
      <w:kern w:val="2"/>
      <w:sz w:val="18"/>
      <w:szCs w:val="18"/>
    </w:rPr>
  </w:style>
  <w:style w:type="character" w:customStyle="1" w:styleId="10">
    <w:name w:val="页脚 字符"/>
    <w:basedOn w:val="7"/>
    <w:link w:val="3"/>
    <w:qFormat/>
    <w:uiPriority w:val="0"/>
    <w:rPr>
      <w:kern w:val="2"/>
      <w:sz w:val="18"/>
      <w:szCs w:val="18"/>
    </w:rPr>
  </w:style>
  <w:style w:type="character" w:customStyle="1" w:styleId="11">
    <w:name w:val="style61"/>
    <w:basedOn w:val="7"/>
    <w:qFormat/>
    <w:uiPriority w:val="0"/>
    <w:rPr>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2713</Words>
  <Characters>15466</Characters>
  <Lines>128</Lines>
  <Paragraphs>36</Paragraphs>
  <TotalTime>31</TotalTime>
  <ScaleCrop>false</ScaleCrop>
  <LinksUpToDate>false</LinksUpToDate>
  <CharactersWithSpaces>18143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2023-07-16T00:14:00Z</dcterms:created>
  <dc:creator>Administrator</dc:creator>
  <cp:lastModifiedBy>Jocelyn</cp:lastModifiedBy>
  <dcterms:modified xsi:type="dcterms:W3CDTF">2023-11-28T02:06:25Z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10FD8AEAAD34494E96C2C236B6A08F93_13</vt:lpwstr>
  </property>
</Properties>
</file>