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kern w:val="44"/>
          <w:sz w:val="44"/>
          <w:szCs w:val="44"/>
          <w:highlight w:val="none"/>
        </w:rPr>
      </w:pPr>
      <w:r>
        <w:rPr>
          <w:rFonts w:hint="eastAsia" w:ascii="方正小标宋简体" w:hAnsi="方正小标宋简体" w:eastAsia="方正小标宋简体" w:cs="方正小标宋简体"/>
          <w:kern w:val="44"/>
          <w:sz w:val="44"/>
          <w:szCs w:val="44"/>
          <w:highlight w:val="none"/>
        </w:rPr>
        <w:t>园艺（专升本）专业人才培养方案</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44"/>
          <w:sz w:val="28"/>
          <w:szCs w:val="28"/>
          <w:highlight w:val="none"/>
          <w:lang w:eastAsia="zh-Hans"/>
        </w:rPr>
      </w:pPr>
      <w:r>
        <w:rPr>
          <w:rFonts w:hint="eastAsia" w:ascii="宋体" w:hAnsi="宋体" w:cs="宋体"/>
          <w:sz w:val="28"/>
          <w:szCs w:val="28"/>
          <w:highlight w:val="none"/>
        </w:rPr>
        <w:t>专业代码：</w:t>
      </w:r>
      <w:r>
        <w:rPr>
          <w:rFonts w:hint="eastAsia" w:ascii="宋体" w:hAnsi="宋体" w:cs="宋体"/>
          <w:color w:val="000000"/>
          <w:sz w:val="28"/>
          <w:szCs w:val="28"/>
          <w:highlight w:val="none"/>
        </w:rPr>
        <w:t xml:space="preserve">090102        </w:t>
      </w:r>
      <w:r>
        <w:rPr>
          <w:rFonts w:hint="eastAsia" w:ascii="宋体" w:hAnsi="宋体" w:cs="宋体"/>
          <w:sz w:val="28"/>
          <w:szCs w:val="28"/>
          <w:highlight w:val="none"/>
        </w:rPr>
        <w:t>执笔人：</w:t>
      </w:r>
      <w:r>
        <w:rPr>
          <w:rFonts w:hint="eastAsia" w:ascii="宋体" w:hAnsi="宋体" w:cs="宋体"/>
          <w:kern w:val="44"/>
          <w:sz w:val="28"/>
          <w:szCs w:val="28"/>
          <w:highlight w:val="none"/>
          <w:lang w:val="en-US" w:eastAsia="zh-Hans"/>
        </w:rPr>
        <w:t>梁成林</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方正黑体简体" w:hAnsi="宋体" w:eastAsia="方正黑体简体"/>
          <w:sz w:val="28"/>
          <w:szCs w:val="28"/>
          <w:highlight w:val="none"/>
        </w:rPr>
      </w:pPr>
      <w:r>
        <w:rPr>
          <w:rFonts w:hint="eastAsia" w:ascii="宋体" w:hAnsi="宋体" w:cs="宋体"/>
          <w:b/>
          <w:bCs/>
          <w:sz w:val="28"/>
          <w:szCs w:val="28"/>
          <w:highlight w:val="none"/>
        </w:rPr>
        <w:t>一、培养目标</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sz w:val="24"/>
          <w:highlight w:val="none"/>
        </w:rPr>
      </w:pPr>
      <w:r>
        <w:rPr>
          <w:rFonts w:ascii="宋体" w:hAnsi="宋体"/>
          <w:sz w:val="24"/>
          <w:highlight w:val="none"/>
        </w:rPr>
        <w:t>本专业培养适应社会主义现代化建设需要，德、智、体</w:t>
      </w:r>
      <w:r>
        <w:rPr>
          <w:rFonts w:hint="eastAsia" w:ascii="宋体" w:hAnsi="宋体"/>
          <w:sz w:val="24"/>
          <w:highlight w:val="none"/>
        </w:rPr>
        <w:t>、美、劳</w:t>
      </w:r>
      <w:r>
        <w:rPr>
          <w:rFonts w:ascii="宋体" w:hAnsi="宋体"/>
          <w:sz w:val="24"/>
          <w:highlight w:val="none"/>
        </w:rPr>
        <w:t>全面发展，</w:t>
      </w:r>
      <w:r>
        <w:rPr>
          <w:rFonts w:hint="eastAsia"/>
          <w:color w:val="000000"/>
          <w:sz w:val="24"/>
          <w:highlight w:val="none"/>
        </w:rPr>
        <w:t>具备</w:t>
      </w:r>
      <w:r>
        <w:rPr>
          <w:color w:val="000000"/>
          <w:sz w:val="24"/>
          <w:highlight w:val="none"/>
        </w:rPr>
        <w:t>较完整的现代</w:t>
      </w:r>
      <w:r>
        <w:rPr>
          <w:rFonts w:hint="eastAsia"/>
          <w:color w:val="000000"/>
          <w:sz w:val="24"/>
          <w:highlight w:val="none"/>
        </w:rPr>
        <w:t>植</w:t>
      </w:r>
      <w:r>
        <w:rPr>
          <w:color w:val="000000"/>
          <w:sz w:val="24"/>
          <w:highlight w:val="none"/>
        </w:rPr>
        <w:t>物科学知识体系和较宽厚的园艺基本理论知识，能在果树、蔬菜、观赏园艺</w:t>
      </w:r>
      <w:r>
        <w:rPr>
          <w:rFonts w:hint="eastAsia"/>
          <w:color w:val="000000"/>
          <w:sz w:val="24"/>
          <w:highlight w:val="none"/>
        </w:rPr>
        <w:t>、</w:t>
      </w:r>
      <w:r>
        <w:rPr>
          <w:rFonts w:hint="eastAsia" w:ascii="宋体" w:hAnsi="宋体" w:cs="宋体"/>
          <w:color w:val="000000"/>
          <w:sz w:val="24"/>
          <w:highlight w:val="none"/>
        </w:rPr>
        <w:t>设施园艺</w:t>
      </w:r>
      <w:r>
        <w:rPr>
          <w:color w:val="000000"/>
          <w:sz w:val="24"/>
          <w:highlight w:val="none"/>
        </w:rPr>
        <w:t>及其他相关领域从事现代园艺</w:t>
      </w:r>
      <w:r>
        <w:rPr>
          <w:rFonts w:hint="eastAsia"/>
          <w:color w:val="000000"/>
          <w:sz w:val="24"/>
          <w:highlight w:val="none"/>
        </w:rPr>
        <w:t>植物栽培管理</w:t>
      </w:r>
      <w:r>
        <w:rPr>
          <w:color w:val="000000"/>
          <w:sz w:val="24"/>
          <w:highlight w:val="none"/>
        </w:rPr>
        <w:t>、</w:t>
      </w:r>
      <w:r>
        <w:rPr>
          <w:rFonts w:hint="eastAsia"/>
          <w:color w:val="000000"/>
          <w:sz w:val="24"/>
          <w:highlight w:val="none"/>
        </w:rPr>
        <w:t>病虫害防治及花卉装饰应用能力的身心</w:t>
      </w:r>
      <w:r>
        <w:rPr>
          <w:rFonts w:hint="eastAsia" w:ascii="宋体" w:hAnsi="宋体"/>
          <w:color w:val="auto"/>
          <w:sz w:val="24"/>
          <w:highlight w:val="none"/>
        </w:rPr>
        <w:t>健康，基础扎</w:t>
      </w:r>
      <w:r>
        <w:rPr>
          <w:rFonts w:hint="eastAsia" w:ascii="宋体" w:hAnsi="宋体"/>
          <w:sz w:val="24"/>
          <w:highlight w:val="none"/>
        </w:rPr>
        <w:t>实，实践能力、适应能力、创新能力强的高素质应用型人才。</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二、培养要求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sz w:val="24"/>
          <w:highlight w:val="none"/>
        </w:rPr>
      </w:pPr>
      <w:r>
        <w:rPr>
          <w:rFonts w:hint="eastAsia"/>
          <w:sz w:val="24"/>
          <w:highlight w:val="none"/>
        </w:rPr>
        <w:t>（一）专业培养基本要求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color w:val="000000"/>
          <w:sz w:val="24"/>
          <w:highlight w:val="none"/>
        </w:rPr>
      </w:pPr>
      <w:r>
        <w:rPr>
          <w:rFonts w:hint="eastAsia" w:ascii="宋体" w:hAnsi="宋体" w:cs="宋体"/>
          <w:sz w:val="24"/>
          <w:highlight w:val="none"/>
        </w:rPr>
        <w:t>要求1：</w:t>
      </w:r>
      <w:r>
        <w:rPr>
          <w:rFonts w:hint="eastAsia" w:ascii="宋体" w:hAnsi="宋体" w:cs="宋体"/>
          <w:color w:val="000000"/>
          <w:sz w:val="24"/>
          <w:highlight w:val="none"/>
        </w:rPr>
        <w:t>掌握植物学、植物生理学、基础生物化学、普通遗传学、土壤肥料学等生物科学的基本理论、基本知识和基本实验技能；</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要求2：掌握园艺植物栽培管理、品种选育、</w:t>
      </w:r>
      <w:r>
        <w:rPr>
          <w:rFonts w:hint="eastAsia" w:ascii="宋体" w:hAnsi="宋体" w:cs="宋体"/>
          <w:color w:val="000000"/>
          <w:sz w:val="24"/>
          <w:highlight w:val="none"/>
          <w:lang w:eastAsia="zh-CN"/>
        </w:rPr>
        <w:t>观赏</w:t>
      </w:r>
      <w:r>
        <w:rPr>
          <w:rFonts w:hint="eastAsia" w:ascii="宋体" w:hAnsi="宋体" w:cs="宋体"/>
          <w:color w:val="000000"/>
          <w:sz w:val="24"/>
          <w:highlight w:val="none"/>
        </w:rPr>
        <w:t>园艺等方面基本知识，并了解其理论前沿、应用前景、发展动态和行业需求；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cs="宋体"/>
          <w:sz w:val="24"/>
          <w:highlight w:val="none"/>
        </w:rPr>
      </w:pPr>
      <w:r>
        <w:rPr>
          <w:rFonts w:hint="eastAsia" w:ascii="宋体" w:hAnsi="宋体" w:cs="宋体"/>
          <w:sz w:val="24"/>
          <w:highlight w:val="none"/>
        </w:rPr>
        <w:t>要求3：</w:t>
      </w:r>
      <w:r>
        <w:rPr>
          <w:rFonts w:hint="eastAsia" w:ascii="宋体" w:hAnsi="宋体" w:cs="宋体"/>
          <w:color w:val="000000"/>
          <w:sz w:val="24"/>
          <w:highlight w:val="none"/>
        </w:rPr>
        <w:t>了解园艺场规划和建设、种质保护、病虫害防治等方面的技能；</w:t>
      </w:r>
      <w:bookmarkStart w:id="0" w:name="_GoBack"/>
      <w:bookmarkEnd w:id="0"/>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cs="宋体"/>
          <w:sz w:val="24"/>
          <w:highlight w:val="none"/>
        </w:rPr>
      </w:pPr>
      <w:r>
        <w:rPr>
          <w:rFonts w:hint="eastAsia" w:ascii="宋体" w:hAnsi="宋体" w:cs="宋体"/>
          <w:color w:val="000000"/>
          <w:sz w:val="24"/>
          <w:highlight w:val="none"/>
        </w:rPr>
        <w:t>要求4：具有较好的历史、体育、化学等方面的应用能力；</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要求5：熟悉园艺产业链相关的专业知识，具有产前、产中、产后的初步实践能力；</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cs="宋体"/>
          <w:sz w:val="24"/>
          <w:highlight w:val="none"/>
        </w:rPr>
      </w:pPr>
      <w:r>
        <w:rPr>
          <w:rFonts w:hint="eastAsia" w:ascii="宋体" w:hAnsi="宋体" w:cs="宋体"/>
          <w:color w:val="000000"/>
          <w:sz w:val="24"/>
          <w:highlight w:val="none"/>
        </w:rPr>
        <w:t>要求6：</w:t>
      </w:r>
      <w:r>
        <w:rPr>
          <w:rFonts w:hint="eastAsia" w:ascii="宋体" w:hAnsi="宋体" w:cs="宋体"/>
          <w:sz w:val="24"/>
          <w:highlight w:val="none"/>
        </w:rPr>
        <w:t>具有较好的语言与文字表达、人际沟通、信息获取、分析问题及解决问题的能力；</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要求7：</w:t>
      </w:r>
      <w:r>
        <w:rPr>
          <w:rFonts w:hint="eastAsia" w:ascii="宋体" w:hAnsi="宋体" w:cs="宋体"/>
          <w:sz w:val="24"/>
          <w:highlight w:val="none"/>
        </w:rPr>
        <w:t>爱国、敬业、守法，具有良好的身心素质、思想品德和职业道德</w:t>
      </w:r>
      <w:r>
        <w:rPr>
          <w:rFonts w:hint="eastAsia" w:ascii="宋体" w:hAnsi="宋体" w:cs="宋体"/>
          <w:color w:val="000000"/>
          <w:sz w:val="24"/>
          <w:highlight w:val="none"/>
        </w:rPr>
        <w:t>；</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color w:val="000000"/>
          <w:sz w:val="24"/>
          <w:highlight w:val="none"/>
        </w:rPr>
      </w:pPr>
      <w:r>
        <w:rPr>
          <w:rFonts w:hint="eastAsia" w:ascii="宋体" w:hAnsi="宋体" w:cs="宋体"/>
          <w:sz w:val="24"/>
          <w:highlight w:val="none"/>
        </w:rPr>
        <w:t>要求8：</w:t>
      </w:r>
      <w:r>
        <w:rPr>
          <w:rFonts w:hint="eastAsia" w:ascii="宋体" w:hAnsi="宋体" w:cs="宋体"/>
          <w:color w:val="000000"/>
          <w:sz w:val="24"/>
          <w:highlight w:val="none"/>
        </w:rPr>
        <w:t>掌握一定的创新创业基础知识，具有创新意识及一定的创业能力。</w:t>
      </w:r>
    </w:p>
    <w:p>
      <w:pPr>
        <w:spacing w:line="360" w:lineRule="auto"/>
        <w:ind w:firstLine="480" w:firstLineChars="200"/>
        <w:rPr>
          <w:rFonts w:ascii="Times New Roman" w:hAnsi="Times New Roman"/>
          <w:color w:val="000000"/>
          <w:sz w:val="24"/>
          <w:highlight w:val="none"/>
        </w:rPr>
      </w:pPr>
    </w:p>
    <w:p>
      <w:pPr>
        <w:spacing w:line="440" w:lineRule="exact"/>
        <w:ind w:left="420" w:leftChars="200"/>
        <w:jc w:val="left"/>
        <w:rPr>
          <w:rFonts w:hint="eastAsia"/>
          <w:sz w:val="24"/>
          <w:highlight w:val="none"/>
        </w:rPr>
      </w:pPr>
      <w:r>
        <w:rPr>
          <w:rFonts w:hint="eastAsia"/>
          <w:sz w:val="24"/>
          <w:highlight w:val="none"/>
        </w:rPr>
        <w:br w:type="page"/>
      </w:r>
    </w:p>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sz w:val="24"/>
          <w:highlight w:val="none"/>
        </w:rPr>
      </w:pPr>
      <w:r>
        <w:rPr>
          <w:rFonts w:hint="eastAsia"/>
          <w:sz w:val="24"/>
          <w:highlight w:val="none"/>
        </w:rPr>
        <w:t>（二）课程体系与培养要求的对应关系矩阵</w:t>
      </w:r>
    </w:p>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szCs w:val="21"/>
          <w:highlight w:val="none"/>
        </w:rPr>
      </w:pPr>
      <w:r>
        <w:rPr>
          <w:rFonts w:hint="eastAsia" w:ascii="宋体" w:hAnsi="宋体" w:cs="宋体"/>
          <w:szCs w:val="21"/>
          <w:highlight w:val="none"/>
        </w:rPr>
        <w:t xml:space="preserve">表1                                                      </w:t>
      </w:r>
      <w:r>
        <w:rPr>
          <w:rFonts w:hint="default" w:ascii="宋体" w:hAnsi="宋体" w:cs="宋体"/>
          <w:szCs w:val="21"/>
          <w:highlight w:val="none"/>
        </w:rPr>
        <w:t xml:space="preserve"> </w:t>
      </w:r>
      <w:r>
        <w:rPr>
          <w:rFonts w:hint="eastAsia" w:ascii="宋体" w:hAnsi="宋体" w:cs="宋体"/>
          <w:szCs w:val="21"/>
          <w:highlight w:val="none"/>
        </w:rPr>
        <w:t>园艺（专升本）专业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971"/>
        <w:gridCol w:w="797"/>
        <w:gridCol w:w="798"/>
        <w:gridCol w:w="798"/>
        <w:gridCol w:w="799"/>
        <w:gridCol w:w="797"/>
        <w:gridCol w:w="798"/>
        <w:gridCol w:w="798"/>
        <w:gridCol w:w="7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tblHeader/>
          <w:jc w:val="center"/>
        </w:trPr>
        <w:tc>
          <w:tcPr>
            <w:tcW w:w="2971" w:type="dxa"/>
            <w:vAlign w:val="center"/>
            <mc:AlternateContent>
              <mc:Choice Requires="wpsCustomData">
                <wpsCustomData:diagonals>
                  <wpsCustomData:diagonal from="10000" to="30000">
                    <wpsCustomData:border w:val="single" w:color="auto" w:sz="12" w:space="0"/>
                  </wpsCustomData:diagonal>
                </wpsCustomData:diagonals>
              </mc:Choice>
            </mc:AlternateContent>
          </w:tcPr>
          <w:p>
            <w:pPr>
              <w:keepNext w:val="0"/>
              <w:keepLines w:val="0"/>
              <w:pageBreakBefore w:val="0"/>
              <w:kinsoku/>
              <w:wordWrap/>
              <w:overflowPunct/>
              <w:topLinePunct w:val="0"/>
              <w:autoSpaceDE/>
              <w:autoSpaceDN/>
              <w:bidi w:val="0"/>
              <w:adjustRightInd/>
              <w:snapToGrid w:val="0"/>
              <w:spacing w:line="240" w:lineRule="auto"/>
              <w:jc w:val="both"/>
              <w:rPr>
                <w:rFonts w:hint="eastAsia" w:ascii="宋体" w:hAnsi="宋体" w:cs="宋体"/>
                <w:szCs w:val="21"/>
                <w:highlight w:val="none"/>
                <w:lang w:eastAsia="zh-CN"/>
              </w:rPr>
            </w:pPr>
          </w:p>
          <w:p>
            <w:pPr>
              <w:keepNext w:val="0"/>
              <w:keepLines w:val="0"/>
              <w:pageBreakBefore w:val="0"/>
              <w:kinsoku/>
              <w:wordWrap/>
              <w:overflowPunct/>
              <w:topLinePunct w:val="0"/>
              <w:autoSpaceDE/>
              <w:autoSpaceDN/>
              <w:bidi w:val="0"/>
              <w:adjustRightInd/>
              <w:snapToGrid w:val="0"/>
              <w:spacing w:line="240" w:lineRule="auto"/>
              <w:jc w:val="both"/>
              <mc:AlternateContent>
                <mc:Choice Requires="wpsCustomData">
                  <wpsCustomData:diagonalParaType/>
                </mc:Choice>
              </mc:AlternateContent>
              <w:rPr>
                <w:rFonts w:hint="eastAsia" w:ascii="宋体" w:hAnsi="宋体" w:eastAsia="宋体" w:cs="宋体"/>
                <w:szCs w:val="21"/>
                <w:highlight w:val="none"/>
                <w:lang w:eastAsia="zh-CN"/>
              </w:rPr>
            </w:pPr>
            <w:r>
              <w:rPr>
                <w:rFonts w:hint="eastAsia" w:ascii="宋体" w:hAnsi="宋体" w:cs="宋体"/>
                <w:szCs w:val="21"/>
                <w:highlight w:val="none"/>
                <w:lang w:eastAsia="zh-CN"/>
              </w:rPr>
              <w:t>课程名称</w:t>
            </w:r>
          </w:p>
          <w:p>
            <w:pPr>
              <w:keepNext w:val="0"/>
              <w:keepLines w:val="0"/>
              <w:pageBreakBefore w:val="0"/>
              <w:kinsoku/>
              <w:wordWrap/>
              <w:overflowPunct/>
              <w:topLinePunct w:val="0"/>
              <w:autoSpaceDE/>
              <w:autoSpaceDN/>
              <w:bidi w:val="0"/>
              <w:adjustRightInd/>
              <w:ind w:firstLine="420" w:firstLineChars="200"/>
              <w:jc w:val="both"/>
              <w:rPr>
                <w:rFonts w:hint="eastAsia" w:ascii="宋体" w:hAnsi="宋体" w:eastAsia="宋体" w:cs="宋体"/>
                <w:szCs w:val="21"/>
                <w:highlight w:val="none"/>
                <w:lang w:eastAsia="zh-CN"/>
              </w:rPr>
            </w:pPr>
            <w:r>
              <w:rPr>
                <w:rFonts w:hint="eastAsia" w:ascii="宋体" w:hAnsi="宋体" w:cs="宋体"/>
                <w:szCs w:val="21"/>
                <w:highlight w:val="none"/>
                <w:lang w:eastAsia="zh-CN"/>
              </w:rPr>
              <w:t>培养要求</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Cs w:val="21"/>
                <w:highlight w:val="none"/>
              </w:rPr>
            </w:pPr>
            <w:r>
              <w:rPr>
                <w:rFonts w:hint="eastAsia" w:ascii="宋体" w:hAnsi="宋体" w:cs="宋体"/>
                <w:szCs w:val="21"/>
                <w:highlight w:val="none"/>
              </w:rPr>
              <w:t>1</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Cs w:val="21"/>
                <w:highlight w:val="none"/>
              </w:rPr>
            </w:pPr>
            <w:r>
              <w:rPr>
                <w:rFonts w:hint="eastAsia" w:ascii="宋体" w:hAnsi="宋体" w:cs="宋体"/>
                <w:szCs w:val="21"/>
                <w:highlight w:val="none"/>
              </w:rPr>
              <w:t>2</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Cs w:val="21"/>
                <w:highlight w:val="none"/>
              </w:rPr>
            </w:pPr>
            <w:r>
              <w:rPr>
                <w:rFonts w:hint="eastAsia" w:ascii="宋体" w:hAnsi="宋体" w:cs="宋体"/>
                <w:szCs w:val="21"/>
                <w:highlight w:val="none"/>
              </w:rPr>
              <w:t>3</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Cs w:val="21"/>
                <w:highlight w:val="none"/>
              </w:rPr>
            </w:pPr>
            <w:r>
              <w:rPr>
                <w:rFonts w:hint="eastAsia" w:ascii="宋体" w:hAnsi="宋体" w:cs="宋体"/>
                <w:szCs w:val="21"/>
                <w:highlight w:val="none"/>
              </w:rPr>
              <w:t>4</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Cs w:val="21"/>
                <w:highlight w:val="none"/>
              </w:rPr>
            </w:pPr>
            <w:r>
              <w:rPr>
                <w:rFonts w:hint="eastAsia" w:ascii="宋体" w:hAnsi="宋体" w:cs="宋体"/>
                <w:szCs w:val="21"/>
                <w:highlight w:val="none"/>
              </w:rPr>
              <w:t>5</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Cs w:val="21"/>
                <w:highlight w:val="none"/>
              </w:rPr>
            </w:pPr>
            <w:r>
              <w:rPr>
                <w:rFonts w:hint="eastAsia" w:ascii="宋体" w:hAnsi="宋体" w:cs="宋体"/>
                <w:szCs w:val="21"/>
                <w:highlight w:val="none"/>
              </w:rPr>
              <w:t>6</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Cs w:val="21"/>
                <w:highlight w:val="none"/>
              </w:rPr>
            </w:pPr>
            <w:r>
              <w:rPr>
                <w:rFonts w:hint="eastAsia" w:ascii="宋体" w:hAnsi="宋体" w:cs="宋体"/>
                <w:szCs w:val="21"/>
                <w:highlight w:val="none"/>
              </w:rPr>
              <w:t>7</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Cs w:val="21"/>
                <w:highlight w:val="none"/>
              </w:rPr>
            </w:pPr>
            <w:r>
              <w:rPr>
                <w:rFonts w:hint="eastAsia" w:ascii="宋体" w:hAnsi="宋体" w:cs="宋体"/>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5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MS Mincho"/>
                <w:sz w:val="18"/>
                <w:szCs w:val="18"/>
                <w:highlight w:val="none"/>
              </w:rPr>
            </w:pPr>
            <w:r>
              <w:rPr>
                <w:rFonts w:hint="eastAsia" w:ascii="宋体" w:hAnsi="宋体" w:cs="MS Mincho"/>
                <w:sz w:val="18"/>
                <w:szCs w:val="18"/>
                <w:highlight w:val="none"/>
              </w:rPr>
              <w:t>思想政治理论课（</w:t>
            </w:r>
          </w:p>
          <w:p>
            <w:pPr>
              <w:keepNext w:val="0"/>
              <w:keepLines w:val="0"/>
              <w:pageBreakBefore w:val="0"/>
              <w:kinsoku/>
              <w:wordWrap/>
              <w:overflowPunct/>
              <w:topLinePunct w:val="0"/>
              <w:autoSpaceDE/>
              <w:autoSpaceDN/>
              <w:bidi w:val="0"/>
              <w:adjustRightInd/>
              <w:jc w:val="left"/>
              <w:rPr>
                <w:rFonts w:hint="eastAsia" w:ascii="宋体" w:hAnsi="宋体" w:cs="MS Mincho"/>
                <w:sz w:val="18"/>
                <w:szCs w:val="18"/>
                <w:highlight w:val="none"/>
              </w:rPr>
            </w:pPr>
            <w:r>
              <w:rPr>
                <w:rFonts w:hint="eastAsia" w:ascii="宋体" w:hAnsi="宋体" w:cs="MS Mincho"/>
                <w:sz w:val="18"/>
                <w:szCs w:val="18"/>
                <w:highlight w:val="none"/>
              </w:rPr>
              <w:t>1.中国近现代史纲要</w:t>
            </w:r>
          </w:p>
          <w:p>
            <w:pPr>
              <w:keepNext w:val="0"/>
              <w:keepLines w:val="0"/>
              <w:pageBreakBefore w:val="0"/>
              <w:kinsoku/>
              <w:wordWrap/>
              <w:overflowPunct/>
              <w:topLinePunct w:val="0"/>
              <w:autoSpaceDE/>
              <w:autoSpaceDN/>
              <w:bidi w:val="0"/>
              <w:adjustRightInd/>
              <w:jc w:val="left"/>
              <w:rPr>
                <w:rFonts w:hint="eastAsia" w:ascii="宋体" w:hAnsi="宋体" w:cs="MS Mincho"/>
                <w:sz w:val="18"/>
                <w:szCs w:val="18"/>
                <w:highlight w:val="none"/>
              </w:rPr>
            </w:pPr>
            <w:r>
              <w:rPr>
                <w:rFonts w:hint="eastAsia" w:ascii="宋体" w:hAnsi="宋体" w:cs="MS Mincho"/>
                <w:sz w:val="18"/>
                <w:szCs w:val="18"/>
                <w:highlight w:val="none"/>
              </w:rPr>
              <w:t>2.马克思主义基本原理</w:t>
            </w:r>
          </w:p>
          <w:p>
            <w:pPr>
              <w:keepNext w:val="0"/>
              <w:keepLines w:val="0"/>
              <w:pageBreakBefore w:val="0"/>
              <w:kinsoku/>
              <w:wordWrap/>
              <w:overflowPunct/>
              <w:topLinePunct w:val="0"/>
              <w:autoSpaceDE/>
              <w:autoSpaceDN/>
              <w:bidi w:val="0"/>
              <w:adjustRightInd/>
              <w:jc w:val="left"/>
              <w:rPr>
                <w:rFonts w:hint="eastAsia" w:ascii="宋体" w:hAnsi="宋体" w:cs="宋体"/>
                <w:sz w:val="18"/>
                <w:szCs w:val="18"/>
                <w:highlight w:val="none"/>
              </w:rPr>
            </w:pPr>
            <w:r>
              <w:rPr>
                <w:rFonts w:hint="eastAsia" w:ascii="宋体" w:hAnsi="宋体" w:cs="MS Mincho"/>
                <w:sz w:val="18"/>
                <w:szCs w:val="18"/>
                <w:highlight w:val="none"/>
              </w:rPr>
              <w:t>3.形势与政策I、II、III）</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kern w:val="0"/>
                <w:sz w:val="18"/>
                <w:szCs w:val="18"/>
                <w:highlight w:val="none"/>
              </w:rPr>
              <w:t>植物生理学Ⅱ</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kern w:val="0"/>
                <w:sz w:val="18"/>
                <w:szCs w:val="18"/>
                <w:highlight w:val="none"/>
              </w:rPr>
              <w:t>土壤肥料学Ⅱ</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sz w:val="18"/>
                <w:szCs w:val="18"/>
                <w:highlight w:val="none"/>
              </w:rPr>
              <w:t>无机及分析化学</w:t>
            </w:r>
            <w:r>
              <w:rPr>
                <w:rFonts w:hint="eastAsia" w:ascii="宋体" w:hAnsi="宋体" w:cs="宋体"/>
                <w:color w:val="auto"/>
                <w:kern w:val="0"/>
                <w:sz w:val="18"/>
                <w:szCs w:val="18"/>
                <w:highlight w:val="none"/>
                <w:lang w:eastAsia="zh-CN"/>
              </w:rPr>
              <w:t>Ⅴ</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kern w:val="0"/>
                <w:sz w:val="18"/>
                <w:szCs w:val="18"/>
                <w:highlight w:val="none"/>
              </w:rPr>
              <w:t>普通遗传学</w:t>
            </w:r>
            <w:r>
              <w:rPr>
                <w:rFonts w:hint="eastAsia" w:ascii="宋体" w:hAnsi="宋体" w:cs="宋体"/>
                <w:color w:val="auto"/>
                <w:kern w:val="0"/>
                <w:sz w:val="18"/>
                <w:szCs w:val="18"/>
                <w:highlight w:val="none"/>
                <w:lang w:val="en-US" w:eastAsia="zh-CN"/>
              </w:rPr>
              <w:t>Ⅲ</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kern w:val="0"/>
                <w:sz w:val="18"/>
                <w:szCs w:val="18"/>
                <w:highlight w:val="none"/>
              </w:rPr>
              <w:t>植物学Ⅱ</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基础生物化学Ⅱ</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kern w:val="0"/>
                <w:sz w:val="18"/>
                <w:szCs w:val="18"/>
                <w:highlight w:val="none"/>
              </w:rPr>
            </w:pPr>
            <w:r>
              <w:rPr>
                <w:rFonts w:hint="eastAsia" w:ascii="宋体" w:hAnsi="宋体" w:cs="宋体"/>
                <w:color w:val="auto"/>
                <w:sz w:val="18"/>
                <w:szCs w:val="18"/>
                <w:highlight w:val="none"/>
              </w:rPr>
              <w:t>有机化学</w:t>
            </w:r>
            <w:r>
              <w:rPr>
                <w:rFonts w:hint="eastAsia" w:ascii="宋体" w:hAnsi="宋体" w:cs="宋体"/>
                <w:color w:val="auto"/>
                <w:kern w:val="0"/>
                <w:sz w:val="18"/>
                <w:szCs w:val="18"/>
                <w:highlight w:val="none"/>
                <w:lang w:val="en-US" w:eastAsia="zh-CN"/>
              </w:rPr>
              <w:t>Ⅲ</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val="en-US" w:eastAsia="zh-CN"/>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H</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普通微生物学Ⅱ</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M</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kern w:val="0"/>
                <w:sz w:val="18"/>
                <w:szCs w:val="18"/>
                <w:highlight w:val="none"/>
                <w:lang w:eastAsia="zh-CN"/>
              </w:rPr>
              <w:t>园艺植物栽培学</w:t>
            </w:r>
            <w:r>
              <w:rPr>
                <w:rFonts w:hint="eastAsia" w:ascii="宋体" w:hAnsi="宋体" w:cs="宋体"/>
                <w:color w:val="auto"/>
                <w:kern w:val="0"/>
                <w:sz w:val="18"/>
                <w:szCs w:val="18"/>
                <w:highlight w:val="none"/>
                <w:lang w:val="en-US" w:eastAsia="zh-CN"/>
              </w:rPr>
              <w:t>Ⅲ</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val="en-US" w:eastAsia="zh-CN"/>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kern w:val="0"/>
                <w:sz w:val="18"/>
                <w:szCs w:val="18"/>
                <w:highlight w:val="none"/>
              </w:rPr>
              <w:t>园艺植物病虫害防治</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val="en-US" w:eastAsia="zh-CN"/>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val="en-US" w:eastAsia="zh-CN"/>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kern w:val="0"/>
                <w:sz w:val="18"/>
                <w:szCs w:val="18"/>
                <w:highlight w:val="none"/>
              </w:rPr>
              <w:t>园艺植物育种学</w:t>
            </w:r>
            <w:r>
              <w:rPr>
                <w:rFonts w:hint="eastAsia" w:ascii="宋体" w:hAnsi="宋体" w:cs="宋体"/>
                <w:color w:val="auto"/>
                <w:kern w:val="0"/>
                <w:sz w:val="18"/>
                <w:szCs w:val="18"/>
                <w:highlight w:val="none"/>
                <w:lang w:val="en-US" w:eastAsia="zh-CN"/>
              </w:rPr>
              <w:t>Ⅲ</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val="en-US" w:eastAsia="zh-CN"/>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蔬菜栽培学Ⅱ</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园林树木栽植养护</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kern w:val="0"/>
                <w:sz w:val="18"/>
                <w:szCs w:val="18"/>
                <w:highlight w:val="none"/>
              </w:rPr>
            </w:pPr>
            <w:r>
              <w:rPr>
                <w:rFonts w:hint="eastAsia" w:ascii="宋体" w:hAnsi="宋体" w:cs="宋体"/>
                <w:color w:val="auto"/>
                <w:sz w:val="18"/>
                <w:szCs w:val="18"/>
                <w:highlight w:val="none"/>
              </w:rPr>
              <w:t>花卉学</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kern w:val="0"/>
                <w:sz w:val="18"/>
                <w:szCs w:val="18"/>
                <w:highlight w:val="none"/>
              </w:rPr>
            </w:pPr>
            <w:r>
              <w:rPr>
                <w:rFonts w:hint="eastAsia" w:ascii="宋体" w:hAnsi="宋体" w:cs="宋体"/>
                <w:color w:val="auto"/>
                <w:sz w:val="18"/>
                <w:szCs w:val="18"/>
                <w:highlight w:val="none"/>
                <w:lang w:eastAsia="zh-CN"/>
              </w:rPr>
              <w:t>观赏树木学</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kern w:val="0"/>
                <w:sz w:val="18"/>
                <w:szCs w:val="18"/>
                <w:highlight w:val="none"/>
              </w:rPr>
            </w:pPr>
            <w:r>
              <w:rPr>
                <w:rFonts w:hint="eastAsia" w:ascii="宋体" w:hAnsi="宋体" w:cs="宋体"/>
                <w:color w:val="auto"/>
                <w:sz w:val="18"/>
                <w:szCs w:val="18"/>
                <w:highlight w:val="none"/>
                <w:lang w:eastAsia="zh-CN"/>
              </w:rPr>
              <w:t>花卉应用设计</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val="en-US" w:eastAsia="zh-CN"/>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果树栽培学Ⅱ</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设施园艺</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植物组织培养</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科技论文写作</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园艺生态学</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观赏植物</w:t>
            </w:r>
            <w:r>
              <w:rPr>
                <w:rFonts w:hint="eastAsia" w:ascii="宋体" w:hAnsi="宋体" w:cs="宋体"/>
                <w:color w:val="auto"/>
                <w:kern w:val="0"/>
                <w:sz w:val="18"/>
                <w:szCs w:val="18"/>
                <w:highlight w:val="none"/>
              </w:rPr>
              <w:t>采后生理技术</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val="en-US" w:eastAsia="zh-CN"/>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widowControl/>
              <w:kinsoku/>
              <w:wordWrap/>
              <w:overflowPunct/>
              <w:topLinePunct w:val="0"/>
              <w:autoSpaceDE/>
              <w:autoSpaceDN/>
              <w:bidi w:val="0"/>
              <w:adjustRightInd/>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eastAsia="zh-CN" w:bidi="ar"/>
              </w:rPr>
              <w:t>无土栽培学</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val="en-US" w:eastAsia="zh-CN"/>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H</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园艺植物种苗学</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val="en-US" w:eastAsia="zh-CN"/>
              </w:rPr>
              <w:t>M</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widowControl/>
              <w:kinsoku/>
              <w:wordWrap/>
              <w:overflowPunct/>
              <w:topLinePunct w:val="0"/>
              <w:autoSpaceDE/>
              <w:autoSpaceDN/>
              <w:bidi w:val="0"/>
              <w:adjustRightInd/>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茶文化与茶艺</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H</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widowControl/>
              <w:kinsoku/>
              <w:wordWrap/>
              <w:overflowPunct/>
              <w:topLinePunct w:val="0"/>
              <w:autoSpaceDE/>
              <w:autoSpaceDN/>
              <w:bidi w:val="0"/>
              <w:adjustRightInd/>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食用菌栽培学</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kinsoku/>
              <w:wordWrap/>
              <w:overflowPunct/>
              <w:topLinePunct w:val="0"/>
              <w:autoSpaceDE/>
              <w:autoSpaceDN/>
              <w:bidi w:val="0"/>
              <w:adjustRightInd/>
              <w:jc w:val="both"/>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val="en-US" w:eastAsia="zh-CN"/>
              </w:rPr>
              <w:t>盆景与插花</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M</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H</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widowControl/>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kern w:val="0"/>
                <w:sz w:val="18"/>
                <w:szCs w:val="18"/>
                <w:highlight w:val="none"/>
              </w:rPr>
              <w:t>大学生体质健康测试</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widowControl/>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kern w:val="0"/>
                <w:sz w:val="18"/>
                <w:szCs w:val="18"/>
                <w:highlight w:val="none"/>
              </w:rPr>
              <w:t>普通话水平测试</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widowControl/>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kern w:val="0"/>
                <w:sz w:val="18"/>
                <w:szCs w:val="18"/>
                <w:highlight w:val="none"/>
              </w:rPr>
              <w:t>毕业教育</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exact"/>
          <w:jc w:val="center"/>
        </w:trPr>
        <w:tc>
          <w:tcPr>
            <w:tcW w:w="2971" w:type="dxa"/>
            <w:vAlign w:val="center"/>
          </w:tcPr>
          <w:p>
            <w:pPr>
              <w:keepNext w:val="0"/>
              <w:keepLines w:val="0"/>
              <w:pageBreakBefore w:val="0"/>
              <w:widowControl/>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sz w:val="18"/>
                <w:szCs w:val="18"/>
                <w:highlight w:val="none"/>
              </w:rPr>
              <w:t>园艺植物综合管理技能训练</w:t>
            </w:r>
            <w:r>
              <w:rPr>
                <w:rFonts w:hint="eastAsia" w:ascii="宋体" w:hAnsi="宋体" w:cs="宋体"/>
                <w:color w:val="auto"/>
                <w:kern w:val="0"/>
                <w:sz w:val="18"/>
                <w:szCs w:val="18"/>
                <w:highlight w:val="none"/>
              </w:rPr>
              <w:t>Ⅰ（分散）</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widowControl/>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sz w:val="18"/>
                <w:szCs w:val="18"/>
                <w:highlight w:val="none"/>
              </w:rPr>
              <w:t>土壤肥料学实习</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vAlign w:val="center"/>
          </w:tcPr>
          <w:p>
            <w:pPr>
              <w:keepNext w:val="0"/>
              <w:keepLines w:val="0"/>
              <w:pageBreakBefore w:val="0"/>
              <w:widowControl/>
              <w:kinsoku/>
              <w:wordWrap/>
              <w:overflowPunct/>
              <w:topLinePunct w:val="0"/>
              <w:autoSpaceDE/>
              <w:autoSpaceDN/>
              <w:bidi w:val="0"/>
              <w:adjustRightInd/>
              <w:jc w:val="center"/>
              <w:rPr>
                <w:rFonts w:hint="eastAsia" w:ascii="宋体" w:hAnsi="宋体" w:cs="宋体"/>
                <w:sz w:val="18"/>
                <w:szCs w:val="18"/>
                <w:highlight w:val="none"/>
              </w:rPr>
            </w:pP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widowControl/>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kern w:val="0"/>
                <w:sz w:val="18"/>
                <w:szCs w:val="18"/>
                <w:highlight w:val="none"/>
              </w:rPr>
              <w:t>植物学实习Ⅱ（分散）</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widowControl/>
              <w:kinsoku/>
              <w:wordWrap/>
              <w:overflowPunct/>
              <w:topLinePunct w:val="0"/>
              <w:autoSpaceDE/>
              <w:autoSpaceDN/>
              <w:bidi w:val="0"/>
              <w:adjustRightInd/>
              <w:jc w:val="center"/>
              <w:rPr>
                <w:rFonts w:hint="eastAsia" w:ascii="宋体" w:hAnsi="宋体" w:cs="宋体"/>
                <w:sz w:val="18"/>
                <w:szCs w:val="18"/>
                <w:highlight w:val="none"/>
              </w:rPr>
            </w:pP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widowControl/>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sz w:val="18"/>
                <w:szCs w:val="18"/>
                <w:highlight w:val="none"/>
              </w:rPr>
              <w:t>参观考察</w:t>
            </w:r>
            <w:r>
              <w:rPr>
                <w:rFonts w:hint="eastAsia" w:ascii="宋体" w:hAnsi="宋体" w:cs="宋体"/>
                <w:color w:val="auto"/>
                <w:kern w:val="0"/>
                <w:sz w:val="18"/>
                <w:szCs w:val="18"/>
                <w:highlight w:val="none"/>
              </w:rPr>
              <w:t>Ⅰ</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widowControl/>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sz w:val="18"/>
                <w:szCs w:val="18"/>
                <w:highlight w:val="none"/>
              </w:rPr>
              <w:t>园艺植物保护实习</w:t>
            </w:r>
            <w:r>
              <w:rPr>
                <w:rFonts w:hint="eastAsia" w:ascii="宋体" w:hAnsi="宋体" w:cs="宋体"/>
                <w:color w:val="auto"/>
                <w:kern w:val="0"/>
                <w:sz w:val="18"/>
                <w:szCs w:val="18"/>
                <w:highlight w:val="none"/>
              </w:rPr>
              <w:t>Ⅱ</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widowControl/>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sz w:val="18"/>
                <w:szCs w:val="18"/>
                <w:highlight w:val="none"/>
              </w:rPr>
              <w:t>园艺综合实习</w:t>
            </w:r>
            <w:r>
              <w:rPr>
                <w:rFonts w:hint="eastAsia" w:ascii="宋体" w:hAnsi="宋体" w:cs="宋体"/>
                <w:color w:val="auto"/>
                <w:kern w:val="0"/>
                <w:sz w:val="18"/>
                <w:szCs w:val="18"/>
                <w:highlight w:val="none"/>
              </w:rPr>
              <w:t>Ⅱ（分散）</w:t>
            </w:r>
          </w:p>
        </w:tc>
        <w:tc>
          <w:tcPr>
            <w:tcW w:w="797" w:type="dxa"/>
            <w:vAlign w:val="center"/>
          </w:tcPr>
          <w:p>
            <w:pPr>
              <w:keepNext w:val="0"/>
              <w:keepLines w:val="0"/>
              <w:pageBreakBefore w:val="0"/>
              <w:widowControl/>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widowControl/>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sz w:val="18"/>
                <w:szCs w:val="18"/>
                <w:highlight w:val="none"/>
              </w:rPr>
              <w:t>毕业实习及报告</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vAlign w:val="center"/>
          </w:tcPr>
          <w:p>
            <w:pPr>
              <w:keepNext w:val="0"/>
              <w:keepLines w:val="0"/>
              <w:pageBreakBefore w:val="0"/>
              <w:widowControl/>
              <w:kinsoku/>
              <w:wordWrap/>
              <w:overflowPunct/>
              <w:topLinePunct w:val="0"/>
              <w:autoSpaceDE/>
              <w:autoSpaceDN/>
              <w:bidi w:val="0"/>
              <w:adjustRightInd/>
              <w:jc w:val="left"/>
              <w:rPr>
                <w:rFonts w:hint="eastAsia" w:ascii="宋体" w:hAnsi="宋体" w:cs="宋体"/>
                <w:color w:val="auto"/>
                <w:sz w:val="18"/>
                <w:szCs w:val="18"/>
                <w:highlight w:val="none"/>
              </w:rPr>
            </w:pPr>
            <w:r>
              <w:rPr>
                <w:rFonts w:hint="eastAsia" w:ascii="宋体" w:hAnsi="宋体" w:cs="宋体"/>
                <w:color w:val="auto"/>
                <w:sz w:val="18"/>
                <w:szCs w:val="18"/>
                <w:highlight w:val="none"/>
              </w:rPr>
              <w:t>毕业论文（设计）</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7"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vAlign w:val="center"/>
          </w:tcPr>
          <w:p>
            <w:pPr>
              <w:keepNext w:val="0"/>
              <w:keepLines w:val="0"/>
              <w:pageBreakBefore w:val="0"/>
              <w:kinsoku/>
              <w:wordWrap/>
              <w:overflowPunct/>
              <w:topLinePunct w:val="0"/>
              <w:autoSpaceDE/>
              <w:autoSpaceDN/>
              <w:bidi w:val="0"/>
              <w:adjustRightInd/>
              <w:jc w:val="center"/>
              <w:rPr>
                <w:rFonts w:hint="eastAsia" w:ascii="宋体" w:hAnsi="宋体" w:cs="宋体"/>
                <w:sz w:val="18"/>
                <w:szCs w:val="18"/>
                <w:highlight w:val="none"/>
              </w:rPr>
            </w:pPr>
            <w:r>
              <w:rPr>
                <w:rFonts w:hint="eastAsia" w:ascii="宋体" w:hAnsi="宋体" w:cs="宋体"/>
                <w:sz w:val="18"/>
                <w:szCs w:val="18"/>
                <w:highlight w:val="none"/>
              </w:rPr>
              <w:t>L</w:t>
            </w:r>
          </w:p>
        </w:tc>
      </w:tr>
    </w:tbl>
    <w:p>
      <w:pPr>
        <w:spacing w:line="460" w:lineRule="exact"/>
        <w:ind w:firstLine="360" w:firstLineChars="200"/>
        <w:rPr>
          <w:rFonts w:hint="eastAsia" w:ascii="宋体" w:hAnsi="宋体" w:cs="宋体"/>
          <w:sz w:val="18"/>
          <w:szCs w:val="18"/>
          <w:highlight w:val="none"/>
        </w:rPr>
      </w:pPr>
      <w:r>
        <w:rPr>
          <w:rFonts w:hint="eastAsia" w:ascii="宋体" w:hAnsi="宋体" w:cs="宋体"/>
          <w:sz w:val="18"/>
          <w:szCs w:val="18"/>
          <w:highlight w:val="none"/>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hint="eastAsia" w:ascii="宋体" w:hAnsi="宋体" w:cs="宋体"/>
          <w:b/>
          <w:bCs/>
          <w:sz w:val="28"/>
          <w:szCs w:val="28"/>
          <w:highlight w:val="none"/>
        </w:rPr>
      </w:pPr>
      <w:r>
        <w:rPr>
          <w:rFonts w:hint="eastAsia" w:ascii="宋体" w:hAnsi="宋体" w:cs="宋体"/>
          <w:b/>
          <w:bCs/>
          <w:sz w:val="28"/>
          <w:szCs w:val="28"/>
          <w:highlight w:val="none"/>
        </w:rPr>
        <w:t>三、主干学科</w:t>
      </w:r>
    </w:p>
    <w:p>
      <w:pPr>
        <w:spacing w:line="460" w:lineRule="exact"/>
        <w:ind w:firstLine="480" w:firstLineChars="200"/>
        <w:rPr>
          <w:rFonts w:hint="eastAsia" w:ascii="宋体" w:hAnsi="宋体" w:cs="宋体"/>
          <w:sz w:val="24"/>
          <w:highlight w:val="none"/>
        </w:rPr>
      </w:pPr>
      <w:r>
        <w:rPr>
          <w:color w:val="000000"/>
          <w:sz w:val="24"/>
          <w:highlight w:val="none"/>
        </w:rPr>
        <w:t>生物学、园艺学</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四、核心课程</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植物学Ⅱ、植物生理学Ⅱ、基础生物化学Ⅱ、普通遗传学</w:t>
      </w:r>
      <w:r>
        <w:rPr>
          <w:rFonts w:hint="eastAsia" w:ascii="宋体" w:hAnsi="宋体" w:cs="宋体"/>
          <w:color w:val="000000"/>
          <w:sz w:val="24"/>
          <w:highlight w:val="none"/>
          <w:lang w:val="en-US" w:eastAsia="zh-CN"/>
        </w:rPr>
        <w:t>Ⅲ</w:t>
      </w:r>
      <w:r>
        <w:rPr>
          <w:rFonts w:hint="eastAsia" w:ascii="宋体" w:hAnsi="宋体" w:cs="宋体"/>
          <w:color w:val="000000"/>
          <w:sz w:val="24"/>
          <w:highlight w:val="none"/>
        </w:rPr>
        <w:t>、土壤肥料学Ⅱ、普通微生物学、园艺植物栽培学</w:t>
      </w:r>
      <w:r>
        <w:rPr>
          <w:rFonts w:hint="eastAsia" w:ascii="宋体" w:hAnsi="宋体" w:cs="宋体"/>
          <w:color w:val="000000"/>
          <w:sz w:val="24"/>
          <w:highlight w:val="none"/>
          <w:lang w:val="en-US" w:eastAsia="zh-CN"/>
        </w:rPr>
        <w:t>Ⅲ</w:t>
      </w:r>
      <w:r>
        <w:rPr>
          <w:rFonts w:hint="eastAsia" w:ascii="宋体" w:hAnsi="宋体" w:cs="宋体"/>
          <w:color w:val="000000"/>
          <w:sz w:val="24"/>
          <w:highlight w:val="none"/>
        </w:rPr>
        <w:t>、园艺植物育种学</w:t>
      </w:r>
      <w:r>
        <w:rPr>
          <w:rFonts w:hint="eastAsia" w:ascii="宋体" w:hAnsi="宋体" w:cs="宋体"/>
          <w:color w:val="000000"/>
          <w:sz w:val="24"/>
          <w:highlight w:val="none"/>
          <w:lang w:val="en-US" w:eastAsia="zh-CN"/>
        </w:rPr>
        <w:t>Ⅲ</w:t>
      </w:r>
      <w:r>
        <w:rPr>
          <w:rFonts w:hint="eastAsia" w:ascii="宋体" w:hAnsi="宋体" w:cs="宋体"/>
          <w:color w:val="000000"/>
          <w:sz w:val="24"/>
          <w:highlight w:val="none"/>
        </w:rPr>
        <w:t>、园艺植物病虫害防治</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五、主要实践性教学环节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b/>
          <w:bCs/>
          <w:sz w:val="24"/>
          <w:highlight w:val="none"/>
        </w:rPr>
      </w:pPr>
      <w:r>
        <w:rPr>
          <w:rFonts w:hint="eastAsia" w:ascii="宋体" w:hAnsi="宋体" w:cs="宋体"/>
          <w:color w:val="000000"/>
          <w:sz w:val="24"/>
          <w:highlight w:val="none"/>
        </w:rPr>
        <w:t>植物学实习</w:t>
      </w:r>
      <w:r>
        <w:rPr>
          <w:rFonts w:hint="eastAsia" w:ascii="宋体" w:hAnsi="宋体" w:cs="宋体"/>
          <w:kern w:val="0"/>
          <w:sz w:val="24"/>
          <w:highlight w:val="none"/>
        </w:rPr>
        <w:t>Ⅱ</w:t>
      </w:r>
      <w:r>
        <w:rPr>
          <w:rFonts w:hint="eastAsia" w:ascii="宋体" w:hAnsi="宋体" w:cs="宋体"/>
          <w:color w:val="000000"/>
          <w:sz w:val="24"/>
          <w:highlight w:val="none"/>
        </w:rPr>
        <w:t>（分散）、土壤肥料学实习、参观考察Ⅰ、园艺植物综合管理技能训练Ⅰ（分散）、园艺综合实习</w:t>
      </w:r>
      <w:r>
        <w:rPr>
          <w:rFonts w:hint="default" w:ascii="宋体" w:hAnsi="宋体" w:cs="宋体"/>
          <w:color w:val="000000"/>
          <w:sz w:val="24"/>
          <w:highlight w:val="none"/>
        </w:rPr>
        <w:t>II</w:t>
      </w:r>
      <w:r>
        <w:rPr>
          <w:rFonts w:hint="eastAsia" w:ascii="宋体" w:hAnsi="宋体" w:cs="宋体"/>
          <w:color w:val="000000"/>
          <w:sz w:val="24"/>
          <w:highlight w:val="none"/>
        </w:rPr>
        <w:t>（分散）、园艺植物保护实习</w:t>
      </w:r>
      <w:r>
        <w:rPr>
          <w:rFonts w:hint="eastAsia" w:ascii="宋体" w:hAnsi="宋体" w:cs="宋体"/>
          <w:kern w:val="0"/>
          <w:sz w:val="24"/>
          <w:highlight w:val="none"/>
        </w:rPr>
        <w:t>Ⅱ</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六、主要专业实验</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植物生理学</w:t>
      </w:r>
      <w:r>
        <w:rPr>
          <w:rFonts w:hint="eastAsia" w:ascii="宋体" w:hAnsi="宋体" w:cs="宋体"/>
          <w:kern w:val="0"/>
          <w:sz w:val="24"/>
          <w:highlight w:val="none"/>
        </w:rPr>
        <w:t>Ⅱ</w:t>
      </w:r>
      <w:r>
        <w:rPr>
          <w:rFonts w:hint="eastAsia" w:ascii="宋体" w:hAnsi="宋体" w:cs="宋体"/>
          <w:color w:val="000000"/>
          <w:sz w:val="24"/>
          <w:highlight w:val="none"/>
        </w:rPr>
        <w:t>实验（课内）、</w:t>
      </w:r>
      <w:r>
        <w:rPr>
          <w:rFonts w:hint="eastAsia" w:ascii="宋体" w:hAnsi="宋体" w:cs="宋体"/>
          <w:color w:val="000000"/>
          <w:sz w:val="24"/>
          <w:highlight w:val="none"/>
          <w:lang w:val="en-US" w:eastAsia="zh-Hans"/>
        </w:rPr>
        <w:t>无机及分析化学</w:t>
      </w:r>
      <w:r>
        <w:rPr>
          <w:rFonts w:hint="default" w:ascii="宋体" w:hAnsi="宋体" w:cs="宋体"/>
          <w:color w:val="000000"/>
          <w:sz w:val="24"/>
          <w:highlight w:val="none"/>
          <w:lang w:eastAsia="zh-Hans"/>
        </w:rPr>
        <w:t>V</w:t>
      </w:r>
      <w:r>
        <w:rPr>
          <w:rFonts w:hint="eastAsia" w:ascii="宋体" w:hAnsi="宋体" w:cs="宋体"/>
          <w:color w:val="000000"/>
          <w:sz w:val="24"/>
          <w:highlight w:val="none"/>
          <w:lang w:val="en-US" w:eastAsia="zh-Hans"/>
        </w:rPr>
        <w:t>实验</w:t>
      </w:r>
      <w:r>
        <w:rPr>
          <w:rFonts w:hint="default" w:ascii="宋体" w:hAnsi="宋体" w:cs="宋体"/>
          <w:color w:val="000000"/>
          <w:sz w:val="24"/>
          <w:highlight w:val="none"/>
          <w:lang w:eastAsia="zh-Hans"/>
        </w:rPr>
        <w:t>（</w:t>
      </w:r>
      <w:r>
        <w:rPr>
          <w:rFonts w:hint="eastAsia" w:ascii="宋体" w:hAnsi="宋体" w:cs="宋体"/>
          <w:color w:val="000000"/>
          <w:sz w:val="24"/>
          <w:highlight w:val="none"/>
          <w:lang w:val="en-US" w:eastAsia="zh-Hans"/>
        </w:rPr>
        <w:t>课内</w:t>
      </w:r>
      <w:r>
        <w:rPr>
          <w:rFonts w:hint="default" w:ascii="宋体" w:hAnsi="宋体" w:cs="宋体"/>
          <w:color w:val="000000"/>
          <w:sz w:val="24"/>
          <w:highlight w:val="none"/>
          <w:lang w:eastAsia="zh-Hans"/>
        </w:rPr>
        <w:t>）、</w:t>
      </w:r>
      <w:r>
        <w:rPr>
          <w:rFonts w:hint="eastAsia" w:ascii="宋体" w:hAnsi="宋体" w:cs="宋体"/>
          <w:color w:val="000000"/>
          <w:sz w:val="24"/>
          <w:highlight w:val="none"/>
        </w:rPr>
        <w:t>基础生物化学</w:t>
      </w:r>
      <w:r>
        <w:rPr>
          <w:rFonts w:hint="eastAsia" w:ascii="宋体" w:hAnsi="宋体" w:cs="宋体"/>
          <w:kern w:val="0"/>
          <w:sz w:val="24"/>
          <w:highlight w:val="none"/>
        </w:rPr>
        <w:t>Ⅱ</w:t>
      </w:r>
      <w:r>
        <w:rPr>
          <w:rFonts w:hint="eastAsia" w:ascii="宋体" w:hAnsi="宋体" w:cs="宋体"/>
          <w:color w:val="000000"/>
          <w:sz w:val="24"/>
          <w:highlight w:val="none"/>
        </w:rPr>
        <w:t>实验（课内）、普通微生物学</w:t>
      </w:r>
      <w:r>
        <w:rPr>
          <w:rFonts w:hint="eastAsia" w:ascii="宋体" w:hAnsi="宋体" w:cs="宋体"/>
          <w:kern w:val="0"/>
          <w:sz w:val="24"/>
          <w:highlight w:val="none"/>
        </w:rPr>
        <w:t>Ⅱ</w:t>
      </w:r>
      <w:r>
        <w:rPr>
          <w:rFonts w:hint="eastAsia" w:ascii="宋体" w:hAnsi="宋体" w:cs="宋体"/>
          <w:color w:val="000000"/>
          <w:sz w:val="24"/>
          <w:highlight w:val="none"/>
        </w:rPr>
        <w:t>实验（课内）、园艺植物育种</w:t>
      </w:r>
      <w:r>
        <w:rPr>
          <w:rFonts w:hint="eastAsia" w:ascii="宋体" w:hAnsi="宋体" w:cs="宋体"/>
          <w:color w:val="000000"/>
          <w:sz w:val="24"/>
          <w:highlight w:val="none"/>
          <w:lang w:val="en-US" w:eastAsia="zh-CN"/>
        </w:rPr>
        <w:t>学Ⅲ</w:t>
      </w:r>
      <w:r>
        <w:rPr>
          <w:rFonts w:hint="eastAsia" w:ascii="宋体" w:hAnsi="宋体" w:cs="宋体"/>
          <w:color w:val="000000"/>
          <w:sz w:val="24"/>
          <w:highlight w:val="none"/>
        </w:rPr>
        <w:t>实验（课内）、植物组织培养实验（课内）等</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七、修业年限</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sz w:val="24"/>
          <w:highlight w:val="none"/>
        </w:rPr>
      </w:pPr>
      <w:r>
        <w:rPr>
          <w:rFonts w:hint="eastAsia" w:ascii="宋体" w:hAnsi="宋体" w:cs="宋体"/>
          <w:sz w:val="24"/>
          <w:highlight w:val="none"/>
        </w:rPr>
        <w:t>基本学制：两年</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sz w:val="24"/>
          <w:highlight w:val="none"/>
        </w:rPr>
      </w:pPr>
      <w:r>
        <w:rPr>
          <w:rFonts w:hint="eastAsia" w:ascii="宋体" w:hAnsi="宋体" w:cs="宋体"/>
          <w:sz w:val="24"/>
          <w:highlight w:val="none"/>
        </w:rPr>
        <w:t>最长学习年限：四年</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八、授予学位</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color w:val="000000"/>
          <w:sz w:val="24"/>
          <w:highlight w:val="none"/>
        </w:rPr>
      </w:pPr>
      <w:r>
        <w:rPr>
          <w:color w:val="000000"/>
          <w:sz w:val="24"/>
          <w:highlight w:val="none"/>
        </w:rPr>
        <w:t>农学学士</w:t>
      </w:r>
      <w:r>
        <w:rPr>
          <w:rFonts w:hint="eastAsia"/>
          <w:color w:val="000000"/>
          <w:sz w:val="24"/>
          <w:highlight w:val="none"/>
        </w:rPr>
        <w:t>学位</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九、全学程时间分配</w:t>
      </w:r>
    </w:p>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szCs w:val="21"/>
          <w:highlight w:val="none"/>
        </w:rPr>
      </w:pPr>
      <w:r>
        <w:rPr>
          <w:rFonts w:hint="eastAsia" w:ascii="宋体" w:hAnsi="宋体" w:cs="宋体"/>
          <w:szCs w:val="21"/>
          <w:highlight w:val="none"/>
        </w:rPr>
        <w:t xml:space="preserve">表2                                                     </w:t>
      </w:r>
      <w:r>
        <w:rPr>
          <w:rFonts w:hint="default" w:ascii="宋体" w:hAnsi="宋体" w:cs="宋体"/>
          <w:szCs w:val="21"/>
          <w:highlight w:val="none"/>
        </w:rPr>
        <w:t xml:space="preserve">   </w:t>
      </w:r>
      <w:r>
        <w:rPr>
          <w:rFonts w:hint="eastAsia" w:ascii="宋体" w:hAnsi="宋体" w:cs="宋体"/>
          <w:szCs w:val="21"/>
          <w:highlight w:val="none"/>
        </w:rPr>
        <w:t>园艺（专升本）专业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1427"/>
        <w:gridCol w:w="1349"/>
        <w:gridCol w:w="1402"/>
        <w:gridCol w:w="1551"/>
        <w:gridCol w:w="1236"/>
        <w:gridCol w:w="12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02"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Cs w:val="21"/>
                <w:highlight w:val="none"/>
              </w:rPr>
            </w:pPr>
            <w:r>
              <w:rPr>
                <w:rFonts w:hint="eastAsia"/>
                <w:kern w:val="0"/>
                <w:szCs w:val="21"/>
                <w:highlight w:val="none"/>
              </w:rPr>
              <w:t>全学程</w:t>
            </w:r>
          </w:p>
        </w:tc>
        <w:tc>
          <w:tcPr>
            <w:tcW w:w="8719" w:type="dxa"/>
            <w:gridSpan w:val="6"/>
            <w:tcBorders>
              <w:tl2br w:val="nil"/>
              <w:tr2bl w:val="nil"/>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Cs w:val="21"/>
                <w:highlight w:val="none"/>
              </w:rPr>
            </w:pPr>
            <w:r>
              <w:rPr>
                <w:rFonts w:hint="eastAsia"/>
                <w:kern w:val="0"/>
                <w:szCs w:val="21"/>
                <w:highlight w:val="none"/>
              </w:rPr>
              <w:t>时间分配（周）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0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Cs w:val="21"/>
                <w:highlight w:val="none"/>
              </w:rPr>
            </w:pPr>
          </w:p>
        </w:tc>
        <w:tc>
          <w:tcPr>
            <w:tcW w:w="1515"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Cs w:val="21"/>
                <w:highlight w:val="none"/>
              </w:rPr>
            </w:pPr>
            <w:r>
              <w:rPr>
                <w:rFonts w:hint="eastAsia"/>
                <w:kern w:val="0"/>
                <w:szCs w:val="21"/>
                <w:highlight w:val="none"/>
              </w:rPr>
              <w:t>理论教学</w:t>
            </w:r>
          </w:p>
        </w:tc>
        <w:tc>
          <w:tcPr>
            <w:tcW w:w="1431"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Cs w:val="21"/>
                <w:highlight w:val="none"/>
              </w:rPr>
            </w:pPr>
            <w:r>
              <w:rPr>
                <w:rFonts w:hint="eastAsia"/>
                <w:kern w:val="0"/>
                <w:szCs w:val="21"/>
                <w:highlight w:val="none"/>
              </w:rPr>
              <w:t>教学实习</w:t>
            </w:r>
          </w:p>
        </w:tc>
        <w:tc>
          <w:tcPr>
            <w:tcW w:w="1488"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Cs w:val="21"/>
                <w:highlight w:val="none"/>
              </w:rPr>
            </w:pPr>
            <w:r>
              <w:rPr>
                <w:rFonts w:hint="eastAsia"/>
                <w:kern w:val="0"/>
                <w:szCs w:val="21"/>
                <w:highlight w:val="none"/>
              </w:rPr>
              <w:t>毕业教育</w:t>
            </w:r>
          </w:p>
        </w:tc>
        <w:tc>
          <w:tcPr>
            <w:tcW w:w="1648"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Cs w:val="21"/>
                <w:highlight w:val="none"/>
              </w:rPr>
            </w:pPr>
            <w:r>
              <w:rPr>
                <w:rFonts w:hint="eastAsia"/>
                <w:kern w:val="0"/>
                <w:szCs w:val="21"/>
                <w:highlight w:val="none"/>
              </w:rPr>
              <w:t>毕业实习</w:t>
            </w:r>
          </w:p>
        </w:tc>
        <w:tc>
          <w:tcPr>
            <w:tcW w:w="1310"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Cs w:val="21"/>
                <w:highlight w:val="none"/>
              </w:rPr>
            </w:pPr>
            <w:r>
              <w:rPr>
                <w:rFonts w:hint="eastAsia"/>
                <w:kern w:val="0"/>
                <w:szCs w:val="21"/>
                <w:highlight w:val="none"/>
              </w:rPr>
              <w:t>机动</w:t>
            </w:r>
          </w:p>
        </w:tc>
        <w:tc>
          <w:tcPr>
            <w:tcW w:w="1327"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kern w:val="0"/>
                <w:szCs w:val="21"/>
                <w:highlight w:val="none"/>
              </w:rPr>
            </w:pPr>
            <w:r>
              <w:rPr>
                <w:rFonts w:hint="eastAsia"/>
                <w:kern w:val="0"/>
                <w:szCs w:val="21"/>
                <w:highlight w:val="none"/>
              </w:rPr>
              <w:t>假期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02"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cs="宋体"/>
                <w:szCs w:val="21"/>
                <w:highlight w:val="none"/>
              </w:rPr>
            </w:pPr>
            <w:r>
              <w:rPr>
                <w:rFonts w:hint="eastAsia" w:ascii="宋体" w:hAnsi="宋体"/>
                <w:szCs w:val="21"/>
                <w:highlight w:val="none"/>
              </w:rPr>
              <w:t>97</w:t>
            </w:r>
          </w:p>
        </w:tc>
        <w:tc>
          <w:tcPr>
            <w:tcW w:w="1515"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cs="宋体"/>
                <w:szCs w:val="21"/>
                <w:highlight w:val="none"/>
              </w:rPr>
            </w:pPr>
            <w:r>
              <w:rPr>
                <w:rFonts w:hint="eastAsia" w:ascii="宋体" w:hAnsi="宋体" w:cs="宋体"/>
                <w:szCs w:val="21"/>
                <w:highlight w:val="none"/>
              </w:rPr>
              <w:t>45</w:t>
            </w:r>
          </w:p>
        </w:tc>
        <w:tc>
          <w:tcPr>
            <w:tcW w:w="1431"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cs="宋体"/>
                <w:szCs w:val="21"/>
                <w:highlight w:val="none"/>
              </w:rPr>
            </w:pPr>
            <w:r>
              <w:rPr>
                <w:rFonts w:hint="eastAsia" w:ascii="宋体" w:hAnsi="宋体" w:cs="宋体"/>
                <w:szCs w:val="21"/>
                <w:highlight w:val="none"/>
              </w:rPr>
              <w:t>4</w:t>
            </w:r>
          </w:p>
        </w:tc>
        <w:tc>
          <w:tcPr>
            <w:tcW w:w="1488"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cs="宋体"/>
                <w:szCs w:val="21"/>
                <w:highlight w:val="none"/>
              </w:rPr>
            </w:pPr>
            <w:r>
              <w:rPr>
                <w:rFonts w:hint="eastAsia" w:ascii="宋体" w:hAnsi="宋体"/>
                <w:szCs w:val="21"/>
                <w:highlight w:val="none"/>
              </w:rPr>
              <w:t>0.5</w:t>
            </w:r>
          </w:p>
        </w:tc>
        <w:tc>
          <w:tcPr>
            <w:tcW w:w="1648"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cs="宋体"/>
                <w:szCs w:val="21"/>
                <w:highlight w:val="none"/>
              </w:rPr>
            </w:pPr>
            <w:r>
              <w:rPr>
                <w:rFonts w:hint="eastAsia" w:ascii="宋体" w:hAnsi="宋体"/>
                <w:szCs w:val="21"/>
                <w:highlight w:val="none"/>
              </w:rPr>
              <w:t>27.5</w:t>
            </w:r>
          </w:p>
        </w:tc>
        <w:tc>
          <w:tcPr>
            <w:tcW w:w="131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cs="宋体"/>
                <w:szCs w:val="21"/>
                <w:highlight w:val="none"/>
              </w:rPr>
            </w:pPr>
            <w:r>
              <w:rPr>
                <w:rFonts w:hint="eastAsia" w:ascii="宋体" w:hAnsi="宋体"/>
                <w:szCs w:val="21"/>
                <w:highlight w:val="none"/>
              </w:rPr>
              <w:t>2</w:t>
            </w:r>
          </w:p>
        </w:tc>
        <w:tc>
          <w:tcPr>
            <w:tcW w:w="1327"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textAlignment w:val="auto"/>
              <w:rPr>
                <w:rFonts w:hint="eastAsia" w:ascii="宋体" w:hAnsi="宋体" w:cs="宋体"/>
                <w:szCs w:val="21"/>
                <w:highlight w:val="none"/>
              </w:rPr>
            </w:pPr>
            <w:r>
              <w:rPr>
                <w:rFonts w:hint="eastAsia" w:ascii="宋体" w:hAnsi="宋体"/>
                <w:szCs w:val="21"/>
                <w:highlight w:val="none"/>
              </w:rPr>
              <w:t>18</w:t>
            </w:r>
          </w:p>
        </w:tc>
      </w:tr>
    </w:tbl>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十、毕业基本要求</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szCs w:val="21"/>
          <w:highlight w:val="none"/>
        </w:rPr>
      </w:pPr>
      <w:r>
        <w:rPr>
          <w:rFonts w:hint="eastAsia" w:ascii="宋体" w:hAnsi="宋体" w:cs="宋体"/>
          <w:szCs w:val="21"/>
          <w:highlight w:val="none"/>
        </w:rPr>
        <w:t>表3                                                   园艺（专升本）专业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2302"/>
        <w:gridCol w:w="831"/>
        <w:gridCol w:w="893"/>
        <w:gridCol w:w="1333"/>
        <w:gridCol w:w="817"/>
        <w:gridCol w:w="937"/>
        <w:gridCol w:w="11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1189" w:type="dxa"/>
            <w:vMerge w:val="restart"/>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培养</w:t>
            </w:r>
          </w:p>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平台</w:t>
            </w:r>
          </w:p>
        </w:tc>
        <w:tc>
          <w:tcPr>
            <w:tcW w:w="4278" w:type="dxa"/>
            <w:gridSpan w:val="3"/>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课程体系</w:t>
            </w:r>
          </w:p>
        </w:tc>
        <w:tc>
          <w:tcPr>
            <w:tcW w:w="3267" w:type="dxa"/>
            <w:gridSpan w:val="3"/>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实践体系</w:t>
            </w:r>
          </w:p>
        </w:tc>
        <w:tc>
          <w:tcPr>
            <w:tcW w:w="1187"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2458"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课程类别</w:t>
            </w:r>
          </w:p>
        </w:tc>
        <w:tc>
          <w:tcPr>
            <w:tcW w:w="877"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943"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416"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实践类别</w:t>
            </w:r>
          </w:p>
        </w:tc>
        <w:tc>
          <w:tcPr>
            <w:tcW w:w="861"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990"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187" w:type="dxa"/>
            <w:vMerge w:val="restart"/>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restart"/>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w:t>
            </w:r>
          </w:p>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458" w:type="dxa"/>
            <w:vMerge w:val="restart"/>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通识课程</w:t>
            </w:r>
          </w:p>
        </w:tc>
        <w:tc>
          <w:tcPr>
            <w:tcW w:w="877"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43"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7</w:t>
            </w:r>
          </w:p>
        </w:tc>
        <w:tc>
          <w:tcPr>
            <w:tcW w:w="1416" w:type="dxa"/>
            <w:vMerge w:val="restart"/>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基础实践</w:t>
            </w:r>
          </w:p>
        </w:tc>
        <w:tc>
          <w:tcPr>
            <w:tcW w:w="861" w:type="dxa"/>
            <w:vMerge w:val="restart"/>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90" w:type="dxa"/>
            <w:vMerge w:val="restart"/>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w:t>
            </w:r>
          </w:p>
        </w:tc>
        <w:tc>
          <w:tcPr>
            <w:tcW w:w="1187"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2458"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877"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943"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w:t>
            </w:r>
          </w:p>
        </w:tc>
        <w:tc>
          <w:tcPr>
            <w:tcW w:w="1416"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861"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990"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1187"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restart"/>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w:t>
            </w:r>
          </w:p>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458"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学科基础课程</w:t>
            </w:r>
          </w:p>
        </w:tc>
        <w:tc>
          <w:tcPr>
            <w:tcW w:w="877"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43"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24.5</w:t>
            </w:r>
          </w:p>
        </w:tc>
        <w:tc>
          <w:tcPr>
            <w:tcW w:w="1416" w:type="dxa"/>
            <w:vMerge w:val="restart"/>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专业实践</w:t>
            </w:r>
          </w:p>
        </w:tc>
        <w:tc>
          <w:tcPr>
            <w:tcW w:w="861" w:type="dxa"/>
            <w:vMerge w:val="restart"/>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90" w:type="dxa"/>
            <w:vMerge w:val="restart"/>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4</w:t>
            </w:r>
          </w:p>
        </w:tc>
        <w:tc>
          <w:tcPr>
            <w:tcW w:w="1187"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2458"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专业核心课程</w:t>
            </w:r>
          </w:p>
        </w:tc>
        <w:tc>
          <w:tcPr>
            <w:tcW w:w="877"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43"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8.5</w:t>
            </w:r>
          </w:p>
        </w:tc>
        <w:tc>
          <w:tcPr>
            <w:tcW w:w="1416"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861"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990"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1187"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restart"/>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拓展</w:t>
            </w:r>
          </w:p>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458"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专业方向课程</w:t>
            </w:r>
          </w:p>
        </w:tc>
        <w:tc>
          <w:tcPr>
            <w:tcW w:w="877"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943"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val="en-US" w:eastAsia="zh-CN"/>
              </w:rPr>
              <w:t>4.5</w:t>
            </w:r>
          </w:p>
        </w:tc>
        <w:tc>
          <w:tcPr>
            <w:tcW w:w="1416" w:type="dxa"/>
            <w:vMerge w:val="restart"/>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综合实践</w:t>
            </w:r>
          </w:p>
        </w:tc>
        <w:tc>
          <w:tcPr>
            <w:tcW w:w="861" w:type="dxa"/>
            <w:vMerge w:val="restart"/>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90" w:type="dxa"/>
            <w:vMerge w:val="restart"/>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13.5</w:t>
            </w:r>
          </w:p>
        </w:tc>
        <w:tc>
          <w:tcPr>
            <w:tcW w:w="1187"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2458"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专业拓展课程</w:t>
            </w:r>
          </w:p>
        </w:tc>
        <w:tc>
          <w:tcPr>
            <w:tcW w:w="877"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943"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5</w:t>
            </w:r>
          </w:p>
        </w:tc>
        <w:tc>
          <w:tcPr>
            <w:tcW w:w="1416"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861"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990"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1187"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合计</w:t>
            </w:r>
          </w:p>
        </w:tc>
        <w:tc>
          <w:tcPr>
            <w:tcW w:w="2458"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877"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943"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63.5</w:t>
            </w:r>
          </w:p>
        </w:tc>
        <w:tc>
          <w:tcPr>
            <w:tcW w:w="1416"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861"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c>
          <w:tcPr>
            <w:tcW w:w="990" w:type="dxa"/>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lang w:val="en-US"/>
              </w:rPr>
            </w:pPr>
            <w:r>
              <w:rPr>
                <w:rFonts w:hint="eastAsia" w:ascii="宋体" w:hAnsi="宋体" w:eastAsia="宋体" w:cs="宋体"/>
                <w:color w:val="auto"/>
                <w:kern w:val="2"/>
                <w:sz w:val="21"/>
                <w:szCs w:val="21"/>
                <w:highlight w:val="none"/>
                <w:lang w:val="en-US" w:eastAsia="zh-CN"/>
              </w:rPr>
              <w:t>19.5</w:t>
            </w:r>
          </w:p>
        </w:tc>
        <w:tc>
          <w:tcPr>
            <w:tcW w:w="1187" w:type="dxa"/>
            <w:vMerge w:val="continue"/>
            <w:vAlign w:val="center"/>
          </w:tcPr>
          <w:p>
            <w:pPr>
              <w:pStyle w:val="8"/>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宋体" w:hAnsi="宋体" w:eastAsia="宋体" w:cs="宋体"/>
                <w:color w:val="auto"/>
                <w:kern w:val="2"/>
                <w:sz w:val="21"/>
                <w:szCs w:val="21"/>
                <w:highlight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lang w:val="en-US" w:eastAsia="zh-Hans"/>
        </w:rPr>
        <w:t>十一</w:t>
      </w:r>
      <w:r>
        <w:rPr>
          <w:rFonts w:hint="default" w:ascii="宋体" w:hAnsi="宋体" w:cs="宋体"/>
          <w:b/>
          <w:bCs/>
          <w:sz w:val="28"/>
          <w:szCs w:val="28"/>
          <w:highlight w:val="none"/>
          <w:lang w:eastAsia="zh-Hans"/>
        </w:rPr>
        <w:t>、</w:t>
      </w:r>
      <w:r>
        <w:rPr>
          <w:rFonts w:hint="eastAsia" w:ascii="宋体" w:hAnsi="宋体" w:cs="宋体"/>
          <w:b/>
          <w:bCs/>
          <w:sz w:val="28"/>
          <w:szCs w:val="28"/>
          <w:highlight w:val="none"/>
        </w:rPr>
        <w:t>课程体系</w:t>
      </w:r>
    </w:p>
    <w:p>
      <w:pPr>
        <w:keepNext w:val="0"/>
        <w:keepLines w:val="0"/>
        <w:pageBreakBefore w:val="0"/>
        <w:widowControl w:val="0"/>
        <w:kinsoku/>
        <w:wordWrap/>
        <w:overflowPunct/>
        <w:topLinePunct w:val="0"/>
        <w:autoSpaceDE/>
        <w:autoSpaceDN/>
        <w:bidi w:val="0"/>
        <w:adjustRightInd/>
        <w:snapToGrid/>
        <w:spacing w:line="460" w:lineRule="exact"/>
        <w:ind w:left="420" w:leftChars="200"/>
        <w:textAlignment w:val="auto"/>
        <w:rPr>
          <w:rFonts w:hint="eastAsia" w:ascii="宋体" w:hAnsi="宋体" w:cs="宋体"/>
          <w:b/>
          <w:bCs/>
          <w:sz w:val="28"/>
          <w:szCs w:val="28"/>
          <w:highlight w:val="none"/>
        </w:rPr>
      </w:pPr>
      <w:r>
        <w:rPr>
          <w:rFonts w:hint="eastAsia" w:ascii="宋体" w:hAnsi="宋体" w:cs="宋体"/>
          <w:szCs w:val="21"/>
          <w:highlight w:val="none"/>
        </w:rPr>
        <w:t xml:space="preserve">表4 通识教育必修课程                                     </w:t>
      </w:r>
      <w:r>
        <w:rPr>
          <w:rFonts w:hint="default" w:ascii="宋体" w:hAnsi="宋体" w:cs="宋体"/>
          <w:szCs w:val="21"/>
          <w:highlight w:val="none"/>
        </w:rPr>
        <w:t xml:space="preserve">  </w:t>
      </w:r>
      <w:r>
        <w:rPr>
          <w:rFonts w:hint="eastAsia" w:ascii="宋体" w:hAnsi="宋体" w:cs="宋体"/>
          <w:szCs w:val="21"/>
          <w:highlight w:val="none"/>
        </w:rPr>
        <w:t>园艺（专升本）专业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37"/>
        <w:gridCol w:w="1573"/>
        <w:gridCol w:w="561"/>
        <w:gridCol w:w="617"/>
        <w:gridCol w:w="617"/>
        <w:gridCol w:w="617"/>
        <w:gridCol w:w="617"/>
        <w:gridCol w:w="617"/>
        <w:gridCol w:w="617"/>
        <w:gridCol w:w="617"/>
        <w:gridCol w:w="617"/>
        <w:gridCol w:w="617"/>
        <w:gridCol w:w="6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67" w:hRule="exact"/>
          <w:tblHeader/>
          <w:jc w:val="center"/>
        </w:trPr>
        <w:tc>
          <w:tcPr>
            <w:tcW w:w="1037"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课程</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代码</w:t>
            </w:r>
          </w:p>
        </w:tc>
        <w:tc>
          <w:tcPr>
            <w:tcW w:w="1573"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课程名称</w:t>
            </w:r>
          </w:p>
        </w:tc>
        <w:tc>
          <w:tcPr>
            <w:tcW w:w="561"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学</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分</w:t>
            </w:r>
          </w:p>
        </w:tc>
        <w:tc>
          <w:tcPr>
            <w:tcW w:w="2468" w:type="dxa"/>
            <w:gridSpan w:val="4"/>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学时安排</w:t>
            </w:r>
          </w:p>
        </w:tc>
        <w:tc>
          <w:tcPr>
            <w:tcW w:w="2468" w:type="dxa"/>
            <w:gridSpan w:val="4"/>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开课学期</w:t>
            </w:r>
          </w:p>
        </w:tc>
        <w:tc>
          <w:tcPr>
            <w:tcW w:w="617"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考核</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方式</w:t>
            </w:r>
          </w:p>
        </w:tc>
        <w:tc>
          <w:tcPr>
            <w:tcW w:w="630"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开课</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850" w:hRule="exact"/>
          <w:tblHeader/>
          <w:jc w:val="center"/>
        </w:trPr>
        <w:tc>
          <w:tcPr>
            <w:tcW w:w="1037"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1573"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561"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总学时</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理论学时</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实验学时</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实践</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学时</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一</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二</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三</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四</w:t>
            </w:r>
          </w:p>
        </w:tc>
        <w:tc>
          <w:tcPr>
            <w:tcW w:w="617"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30"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7"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kern w:val="0"/>
                <w:sz w:val="18"/>
                <w:szCs w:val="18"/>
                <w:highlight w:val="none"/>
              </w:rPr>
            </w:pPr>
            <w:r>
              <w:rPr>
                <w:rFonts w:hint="eastAsia" w:ascii="宋体" w:hAnsi="宋体" w:cs="宋体"/>
                <w:color w:val="000000"/>
                <w:kern w:val="0"/>
                <w:sz w:val="18"/>
                <w:szCs w:val="18"/>
                <w:highlight w:val="none"/>
                <w:lang w:bidi="ar"/>
              </w:rPr>
              <w:t>BA090002</w:t>
            </w:r>
          </w:p>
        </w:tc>
        <w:tc>
          <w:tcPr>
            <w:tcW w:w="157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kern w:val="0"/>
                <w:sz w:val="18"/>
                <w:szCs w:val="18"/>
                <w:highlight w:val="none"/>
              </w:rPr>
            </w:pPr>
            <w:r>
              <w:rPr>
                <w:rFonts w:hint="eastAsia" w:ascii="宋体" w:hAnsi="宋体" w:cs="宋体"/>
                <w:sz w:val="18"/>
                <w:szCs w:val="18"/>
                <w:highlight w:val="none"/>
              </w:rPr>
              <w:t>中国近现代史纲要</w:t>
            </w:r>
          </w:p>
        </w:tc>
        <w:tc>
          <w:tcPr>
            <w:tcW w:w="561"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sz w:val="18"/>
                <w:szCs w:val="18"/>
                <w:highlight w:val="none"/>
              </w:rPr>
              <w:t>3</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sz w:val="18"/>
                <w:szCs w:val="18"/>
                <w:highlight w:val="none"/>
              </w:rPr>
              <w:t>48</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sz w:val="18"/>
                <w:szCs w:val="18"/>
                <w:highlight w:val="none"/>
              </w:rPr>
              <w:t>48</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sz w:val="18"/>
                <w:szCs w:val="18"/>
                <w:highlight w:val="none"/>
              </w:rPr>
              <w:t>48</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sz w:val="18"/>
                <w:szCs w:val="18"/>
                <w:highlight w:val="none"/>
              </w:rPr>
              <w:t>考</w:t>
            </w:r>
          </w:p>
        </w:tc>
        <w:tc>
          <w:tcPr>
            <w:tcW w:w="63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37"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kern w:val="0"/>
                <w:sz w:val="18"/>
                <w:szCs w:val="18"/>
                <w:highlight w:val="none"/>
              </w:rPr>
            </w:pPr>
            <w:r>
              <w:rPr>
                <w:rFonts w:hint="eastAsia" w:ascii="宋体" w:hAnsi="宋体" w:cs="宋体"/>
                <w:sz w:val="18"/>
                <w:szCs w:val="18"/>
                <w:highlight w:val="none"/>
              </w:rPr>
              <w:t>BA090025</w:t>
            </w:r>
          </w:p>
        </w:tc>
        <w:tc>
          <w:tcPr>
            <w:tcW w:w="157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kern w:val="0"/>
                <w:sz w:val="18"/>
                <w:szCs w:val="18"/>
                <w:highlight w:val="none"/>
              </w:rPr>
            </w:pPr>
            <w:r>
              <w:rPr>
                <w:rFonts w:hint="eastAsia" w:ascii="宋体" w:hAnsi="宋体"/>
                <w:sz w:val="18"/>
                <w:szCs w:val="18"/>
                <w:highlight w:val="none"/>
              </w:rPr>
              <w:t>马克思主义基本原理</w:t>
            </w:r>
          </w:p>
        </w:tc>
        <w:tc>
          <w:tcPr>
            <w:tcW w:w="561"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ascii="宋体" w:hAnsi="宋体"/>
                <w:sz w:val="18"/>
                <w:szCs w:val="18"/>
                <w:highlight w:val="none"/>
              </w:rPr>
              <w:t>3</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sz w:val="18"/>
                <w:szCs w:val="18"/>
                <w:highlight w:val="none"/>
              </w:rPr>
              <w:t>48</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sz w:val="18"/>
                <w:szCs w:val="18"/>
                <w:highlight w:val="none"/>
              </w:rPr>
              <w:t>48</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sz w:val="18"/>
                <w:szCs w:val="18"/>
                <w:highlight w:val="none"/>
              </w:rPr>
              <w:t>48</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sz w:val="18"/>
                <w:szCs w:val="18"/>
                <w:highlight w:val="none"/>
              </w:rPr>
              <w:t>考</w:t>
            </w:r>
          </w:p>
        </w:tc>
        <w:tc>
          <w:tcPr>
            <w:tcW w:w="63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7"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kern w:val="0"/>
                <w:sz w:val="18"/>
                <w:szCs w:val="18"/>
                <w:highlight w:val="none"/>
              </w:rPr>
            </w:pPr>
            <w:r>
              <w:rPr>
                <w:rFonts w:hint="eastAsia" w:ascii="宋体" w:hAnsi="宋体" w:cs="宋体"/>
                <w:kern w:val="0"/>
                <w:sz w:val="18"/>
                <w:szCs w:val="18"/>
                <w:highlight w:val="none"/>
              </w:rPr>
              <w:t>BA0900151</w:t>
            </w:r>
          </w:p>
        </w:tc>
        <w:tc>
          <w:tcPr>
            <w:tcW w:w="157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kern w:val="0"/>
                <w:sz w:val="18"/>
                <w:szCs w:val="18"/>
                <w:highlight w:val="none"/>
              </w:rPr>
            </w:pPr>
            <w:r>
              <w:rPr>
                <w:rFonts w:hint="eastAsia" w:ascii="宋体" w:hAnsi="宋体"/>
                <w:sz w:val="18"/>
                <w:szCs w:val="18"/>
                <w:highlight w:val="none"/>
              </w:rPr>
              <w:t>形势与政策Ⅰ</w:t>
            </w:r>
          </w:p>
        </w:tc>
        <w:tc>
          <w:tcPr>
            <w:tcW w:w="561"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sz w:val="18"/>
                <w:szCs w:val="18"/>
                <w:highlight w:val="none"/>
              </w:rPr>
              <w:t>0.5</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sz w:val="18"/>
                <w:szCs w:val="18"/>
                <w:highlight w:val="none"/>
              </w:rPr>
              <w:t>8</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sz w:val="18"/>
                <w:szCs w:val="18"/>
                <w:highlight w:val="none"/>
              </w:rPr>
              <w:t>8</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sz w:val="18"/>
                <w:szCs w:val="18"/>
                <w:highlight w:val="none"/>
              </w:rPr>
              <w:t>8</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sz w:val="18"/>
                <w:szCs w:val="18"/>
                <w:highlight w:val="none"/>
              </w:rPr>
              <w:t>查</w:t>
            </w:r>
          </w:p>
        </w:tc>
        <w:tc>
          <w:tcPr>
            <w:tcW w:w="630"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kern w:val="0"/>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7"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lang w:bidi="ar"/>
              </w:rPr>
            </w:pPr>
            <w:r>
              <w:rPr>
                <w:rFonts w:hint="eastAsia" w:ascii="宋体" w:hAnsi="宋体" w:cs="宋体"/>
                <w:kern w:val="0"/>
                <w:sz w:val="18"/>
                <w:szCs w:val="18"/>
                <w:highlight w:val="none"/>
              </w:rPr>
              <w:t>BA0900152</w:t>
            </w:r>
          </w:p>
        </w:tc>
        <w:tc>
          <w:tcPr>
            <w:tcW w:w="157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sz w:val="18"/>
                <w:szCs w:val="18"/>
                <w:highlight w:val="none"/>
              </w:rPr>
            </w:pPr>
            <w:r>
              <w:rPr>
                <w:rFonts w:hint="eastAsia" w:ascii="宋体" w:hAnsi="宋体"/>
                <w:sz w:val="18"/>
                <w:szCs w:val="18"/>
                <w:highlight w:val="none"/>
              </w:rPr>
              <w:t>形势与政策Ⅱ</w:t>
            </w:r>
          </w:p>
        </w:tc>
        <w:tc>
          <w:tcPr>
            <w:tcW w:w="561"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sz w:val="18"/>
                <w:szCs w:val="18"/>
                <w:highlight w:val="none"/>
              </w:rPr>
              <w:t>0.25</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sz w:val="18"/>
                <w:szCs w:val="18"/>
                <w:highlight w:val="none"/>
              </w:rPr>
              <w:t>4</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sz w:val="18"/>
                <w:szCs w:val="18"/>
                <w:highlight w:val="none"/>
              </w:rPr>
              <w:t>4</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sz w:val="18"/>
                <w:szCs w:val="18"/>
                <w:highlight w:val="none"/>
              </w:rPr>
              <w:t>4</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sz w:val="18"/>
                <w:szCs w:val="18"/>
                <w:highlight w:val="none"/>
              </w:rPr>
              <w:t>查</w:t>
            </w:r>
          </w:p>
        </w:tc>
        <w:tc>
          <w:tcPr>
            <w:tcW w:w="630"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7"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lang w:bidi="ar"/>
              </w:rPr>
            </w:pPr>
            <w:r>
              <w:rPr>
                <w:rFonts w:hint="eastAsia" w:ascii="宋体" w:hAnsi="宋体" w:cs="宋体"/>
                <w:kern w:val="0"/>
                <w:sz w:val="18"/>
                <w:szCs w:val="18"/>
                <w:highlight w:val="none"/>
              </w:rPr>
              <w:t>BA0900153</w:t>
            </w:r>
          </w:p>
        </w:tc>
        <w:tc>
          <w:tcPr>
            <w:tcW w:w="157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sz w:val="18"/>
                <w:szCs w:val="18"/>
                <w:highlight w:val="none"/>
              </w:rPr>
            </w:pPr>
            <w:r>
              <w:rPr>
                <w:rFonts w:hint="eastAsia" w:ascii="宋体" w:hAnsi="宋体"/>
                <w:sz w:val="18"/>
                <w:szCs w:val="18"/>
                <w:highlight w:val="none"/>
              </w:rPr>
              <w:t>形势与政策Ⅲ</w:t>
            </w:r>
          </w:p>
        </w:tc>
        <w:tc>
          <w:tcPr>
            <w:tcW w:w="561"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sz w:val="18"/>
                <w:szCs w:val="18"/>
                <w:highlight w:val="none"/>
              </w:rPr>
              <w:t>0.25</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sz w:val="18"/>
                <w:szCs w:val="18"/>
                <w:highlight w:val="none"/>
              </w:rPr>
              <w:t>4</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sz w:val="18"/>
                <w:szCs w:val="18"/>
                <w:highlight w:val="none"/>
              </w:rPr>
              <w:t>4</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sz w:val="18"/>
                <w:szCs w:val="18"/>
                <w:highlight w:val="none"/>
              </w:rPr>
              <w:t>4</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sz w:val="18"/>
                <w:szCs w:val="18"/>
                <w:highlight w:val="none"/>
              </w:rPr>
              <w:t>查</w:t>
            </w:r>
          </w:p>
        </w:tc>
        <w:tc>
          <w:tcPr>
            <w:tcW w:w="630"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sz w:val="18"/>
                <w:szCs w:val="18"/>
                <w:highlight w:val="none"/>
              </w:rPr>
              <w:t>合计</w:t>
            </w:r>
          </w:p>
        </w:tc>
        <w:tc>
          <w:tcPr>
            <w:tcW w:w="157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sz w:val="18"/>
                <w:szCs w:val="18"/>
                <w:highlight w:val="none"/>
              </w:rPr>
            </w:pPr>
          </w:p>
        </w:tc>
        <w:tc>
          <w:tcPr>
            <w:tcW w:w="561"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7</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112</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112</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cs="宋体"/>
                <w:sz w:val="18"/>
                <w:szCs w:val="18"/>
                <w:highlight w:val="none"/>
              </w:rPr>
            </w:pPr>
            <w:r>
              <w:rPr>
                <w:rFonts w:hint="eastAsia" w:ascii="宋体" w:hAnsi="宋体" w:cs="宋体"/>
                <w:sz w:val="18"/>
                <w:szCs w:val="18"/>
                <w:highlight w:val="none"/>
              </w:rPr>
              <w:t>5</w:t>
            </w:r>
            <w:r>
              <w:rPr>
                <w:rFonts w:hint="default" w:ascii="宋体" w:hAnsi="宋体" w:cs="宋体"/>
                <w:sz w:val="18"/>
                <w:szCs w:val="18"/>
                <w:highlight w:val="none"/>
              </w:rPr>
              <w:t>6</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cs="宋体"/>
                <w:sz w:val="18"/>
                <w:szCs w:val="18"/>
                <w:highlight w:val="none"/>
              </w:rPr>
            </w:pPr>
            <w:r>
              <w:rPr>
                <w:rFonts w:hint="eastAsia" w:ascii="宋体" w:hAnsi="宋体" w:cs="宋体"/>
                <w:sz w:val="18"/>
                <w:szCs w:val="18"/>
                <w:highlight w:val="none"/>
              </w:rPr>
              <w:t>5</w:t>
            </w:r>
            <w:r>
              <w:rPr>
                <w:rFonts w:hint="default" w:ascii="宋体" w:hAnsi="宋体" w:cs="宋体"/>
                <w:sz w:val="18"/>
                <w:szCs w:val="18"/>
                <w:highlight w:val="none"/>
              </w:rPr>
              <w:t>2</w:t>
            </w: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4</w:t>
            </w:r>
          </w:p>
        </w:tc>
        <w:tc>
          <w:tcPr>
            <w:tcW w:w="617" w:type="dxa"/>
            <w:tcBorders>
              <w:tl2br w:val="nil"/>
              <w:tr2bl w:val="nil"/>
            </w:tcBorders>
            <w:tcMar>
              <w:left w:w="57" w:type="dxa"/>
              <w:right w:w="57" w:type="dxa"/>
            </w:tcMar>
            <w:vAlign w:val="bottom"/>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p>
        </w:tc>
        <w:tc>
          <w:tcPr>
            <w:tcW w:w="61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3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r>
    </w:tbl>
    <w:p>
      <w:pPr>
        <w:spacing w:line="440" w:lineRule="exact"/>
        <w:ind w:left="420" w:leftChars="200"/>
        <w:jc w:val="left"/>
        <w:rPr>
          <w:rFonts w:hint="eastAsia" w:ascii="宋体" w:hAnsi="宋体" w:cs="宋体"/>
          <w:sz w:val="18"/>
          <w:szCs w:val="18"/>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ascii="宋体" w:hAnsi="宋体" w:cs="宋体"/>
          <w:szCs w:val="21"/>
          <w:highlight w:val="none"/>
        </w:rPr>
      </w:pPr>
      <w:r>
        <w:rPr>
          <w:rFonts w:hint="eastAsia" w:ascii="宋体" w:hAnsi="宋体" w:cs="宋体"/>
          <w:szCs w:val="21"/>
          <w:highlight w:val="none"/>
        </w:rPr>
        <w:t xml:space="preserve">表5 学科基础课程                                        </w:t>
      </w:r>
      <w:r>
        <w:rPr>
          <w:rFonts w:hint="default" w:ascii="宋体" w:hAnsi="宋体" w:cs="宋体"/>
          <w:szCs w:val="21"/>
          <w:highlight w:val="none"/>
        </w:rPr>
        <w:t xml:space="preserve">   </w:t>
      </w:r>
      <w:r>
        <w:rPr>
          <w:rFonts w:hint="eastAsia" w:ascii="宋体" w:hAnsi="宋体" w:cs="宋体"/>
          <w:szCs w:val="21"/>
          <w:highlight w:val="none"/>
        </w:rPr>
        <w:t>园艺（专升本）专业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3"/>
        <w:gridCol w:w="1621"/>
        <w:gridCol w:w="617"/>
        <w:gridCol w:w="617"/>
        <w:gridCol w:w="617"/>
        <w:gridCol w:w="617"/>
        <w:gridCol w:w="617"/>
        <w:gridCol w:w="617"/>
        <w:gridCol w:w="617"/>
        <w:gridCol w:w="617"/>
        <w:gridCol w:w="617"/>
        <w:gridCol w:w="617"/>
        <w:gridCol w:w="6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92"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课程</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代码</w:t>
            </w:r>
          </w:p>
        </w:tc>
        <w:tc>
          <w:tcPr>
            <w:tcW w:w="1729"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课程名称</w:t>
            </w:r>
          </w:p>
        </w:tc>
        <w:tc>
          <w:tcPr>
            <w:tcW w:w="653"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学</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分</w:t>
            </w:r>
          </w:p>
        </w:tc>
        <w:tc>
          <w:tcPr>
            <w:tcW w:w="2612" w:type="dxa"/>
            <w:gridSpan w:val="4"/>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学时安排</w:t>
            </w:r>
          </w:p>
        </w:tc>
        <w:tc>
          <w:tcPr>
            <w:tcW w:w="2612" w:type="dxa"/>
            <w:gridSpan w:val="4"/>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开课学期</w:t>
            </w:r>
          </w:p>
        </w:tc>
        <w:tc>
          <w:tcPr>
            <w:tcW w:w="653"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考核</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方式</w:t>
            </w:r>
          </w:p>
        </w:tc>
        <w:tc>
          <w:tcPr>
            <w:tcW w:w="670"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开课</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92"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1729"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53"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总学时</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理论学时</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实验学时</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实践</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学时</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一</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二</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三</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四</w:t>
            </w:r>
          </w:p>
        </w:tc>
        <w:tc>
          <w:tcPr>
            <w:tcW w:w="653"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70"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cs="宋体"/>
                <w:color w:val="auto"/>
                <w:kern w:val="0"/>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BC0300</w:t>
            </w:r>
            <w:r>
              <w:rPr>
                <w:rFonts w:hint="eastAsia" w:ascii="宋体" w:hAnsi="宋体" w:cs="宋体"/>
                <w:i w:val="0"/>
                <w:iCs w:val="0"/>
                <w:color w:val="auto"/>
                <w:kern w:val="0"/>
                <w:sz w:val="18"/>
                <w:szCs w:val="18"/>
                <w:highlight w:val="none"/>
                <w:u w:val="none"/>
                <w:lang w:val="en-US" w:eastAsia="zh-CN" w:bidi="ar"/>
              </w:rPr>
              <w:t>73</w:t>
            </w:r>
          </w:p>
        </w:tc>
        <w:tc>
          <w:tcPr>
            <w:tcW w:w="172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植物生理学Ⅱ</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64</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48</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16</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64</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考</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BC030043</w:t>
            </w:r>
          </w:p>
        </w:tc>
        <w:tc>
          <w:tcPr>
            <w:tcW w:w="172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color w:val="auto"/>
                <w:sz w:val="18"/>
                <w:szCs w:val="18"/>
                <w:highlight w:val="none"/>
              </w:rPr>
            </w:pPr>
            <w:r>
              <w:rPr>
                <w:rFonts w:hint="eastAsia" w:ascii="宋体" w:hAnsi="宋体" w:cs="宋体"/>
                <w:color w:val="auto"/>
                <w:kern w:val="0"/>
                <w:sz w:val="18"/>
                <w:szCs w:val="18"/>
                <w:highlight w:val="none"/>
              </w:rPr>
              <w:t>土壤肥料学Ⅱ</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3</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48</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48</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48</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bottom"/>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考</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bidi="ar"/>
              </w:rPr>
              <w:t>BC020034</w:t>
            </w:r>
          </w:p>
        </w:tc>
        <w:tc>
          <w:tcPr>
            <w:tcW w:w="172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无机及分析化学</w:t>
            </w:r>
            <w:r>
              <w:rPr>
                <w:rFonts w:hint="eastAsia" w:ascii="宋体" w:hAnsi="宋体" w:cs="宋体"/>
                <w:color w:val="auto"/>
                <w:kern w:val="0"/>
                <w:sz w:val="18"/>
                <w:szCs w:val="18"/>
                <w:highlight w:val="none"/>
                <w:lang w:eastAsia="zh-CN"/>
              </w:rPr>
              <w:t>Ⅴ</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2.5</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40</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24</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16</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sz w:val="18"/>
                <w:szCs w:val="18"/>
                <w:highlight w:val="none"/>
              </w:rPr>
              <w:t>查</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sz w:val="18"/>
                <w:szCs w:val="18"/>
                <w:highlight w:val="none"/>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cs="宋体"/>
                <w:color w:val="auto"/>
                <w:kern w:val="0"/>
                <w:sz w:val="18"/>
                <w:szCs w:val="18"/>
                <w:highlight w:val="none"/>
                <w:lang w:val="en-US" w:bidi="ar"/>
              </w:rPr>
            </w:pPr>
            <w:r>
              <w:rPr>
                <w:rFonts w:hint="eastAsia" w:ascii="宋体" w:hAnsi="宋体" w:eastAsia="宋体" w:cs="宋体"/>
                <w:i w:val="0"/>
                <w:iCs w:val="0"/>
                <w:color w:val="auto"/>
                <w:kern w:val="0"/>
                <w:sz w:val="18"/>
                <w:szCs w:val="18"/>
                <w:highlight w:val="none"/>
                <w:u w:val="none"/>
                <w:lang w:val="en-US" w:eastAsia="zh-CN" w:bidi="ar"/>
              </w:rPr>
              <w:t>BC03006</w:t>
            </w:r>
            <w:r>
              <w:rPr>
                <w:rFonts w:hint="eastAsia" w:ascii="宋体" w:hAnsi="宋体" w:cs="宋体"/>
                <w:i w:val="0"/>
                <w:iCs w:val="0"/>
                <w:color w:val="auto"/>
                <w:kern w:val="0"/>
                <w:sz w:val="18"/>
                <w:szCs w:val="18"/>
                <w:highlight w:val="none"/>
                <w:u w:val="none"/>
                <w:lang w:val="en-US" w:eastAsia="zh-CN" w:bidi="ar"/>
              </w:rPr>
              <w:t>5</w:t>
            </w:r>
          </w:p>
        </w:tc>
        <w:tc>
          <w:tcPr>
            <w:tcW w:w="172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普通遗传学</w:t>
            </w:r>
            <w:r>
              <w:rPr>
                <w:rFonts w:hint="eastAsia" w:ascii="宋体" w:hAnsi="宋体" w:cs="宋体"/>
                <w:color w:val="auto"/>
                <w:kern w:val="0"/>
                <w:sz w:val="18"/>
                <w:szCs w:val="18"/>
                <w:highlight w:val="none"/>
                <w:lang w:val="en-US" w:eastAsia="zh-CN"/>
              </w:rPr>
              <w:t>Ⅲ</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2.5</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40</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40</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sz w:val="18"/>
                <w:szCs w:val="18"/>
                <w:highlight w:val="none"/>
                <w:lang w:val="en-US" w:eastAsia="zh-CN"/>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bottom"/>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考</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BC030045</w:t>
            </w:r>
          </w:p>
        </w:tc>
        <w:tc>
          <w:tcPr>
            <w:tcW w:w="172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植物学Ⅱ</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2.5</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bottom"/>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考</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cs="宋体"/>
                <w:color w:val="auto"/>
                <w:kern w:val="0"/>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BC03006</w:t>
            </w:r>
            <w:r>
              <w:rPr>
                <w:rFonts w:hint="eastAsia" w:ascii="宋体" w:hAnsi="宋体" w:cs="宋体"/>
                <w:i w:val="0"/>
                <w:iCs w:val="0"/>
                <w:color w:val="auto"/>
                <w:kern w:val="0"/>
                <w:sz w:val="18"/>
                <w:szCs w:val="18"/>
                <w:highlight w:val="none"/>
                <w:u w:val="none"/>
                <w:lang w:val="en-US" w:eastAsia="zh-CN" w:bidi="ar"/>
              </w:rPr>
              <w:t>6</w:t>
            </w:r>
          </w:p>
        </w:tc>
        <w:tc>
          <w:tcPr>
            <w:tcW w:w="172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基础生物化学Ⅱ</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64</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48</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16</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64</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考</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BC020012</w:t>
            </w:r>
          </w:p>
        </w:tc>
        <w:tc>
          <w:tcPr>
            <w:tcW w:w="172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color w:val="auto"/>
                <w:kern w:val="0"/>
                <w:sz w:val="18"/>
                <w:szCs w:val="18"/>
                <w:highlight w:val="none"/>
              </w:rPr>
            </w:pPr>
            <w:r>
              <w:rPr>
                <w:rFonts w:hint="eastAsia" w:ascii="宋体" w:hAnsi="宋体" w:cs="宋体"/>
                <w:color w:val="auto"/>
                <w:sz w:val="18"/>
                <w:szCs w:val="18"/>
                <w:highlight w:val="none"/>
              </w:rPr>
              <w:t>有机化学</w:t>
            </w:r>
            <w:r>
              <w:rPr>
                <w:rFonts w:hint="eastAsia" w:ascii="宋体" w:hAnsi="宋体" w:cs="宋体"/>
                <w:color w:val="auto"/>
                <w:kern w:val="0"/>
                <w:sz w:val="18"/>
                <w:szCs w:val="18"/>
                <w:highlight w:val="none"/>
                <w:lang w:val="en-US" w:eastAsia="zh-CN"/>
              </w:rPr>
              <w:t>Ⅲ</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48</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48</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48</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sz w:val="18"/>
                <w:szCs w:val="18"/>
                <w:highlight w:val="none"/>
              </w:rPr>
              <w:t>查</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sz w:val="18"/>
                <w:szCs w:val="18"/>
                <w:highlight w:val="none"/>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cs="宋体"/>
                <w:color w:val="auto"/>
                <w:kern w:val="0"/>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BC03006</w:t>
            </w:r>
            <w:r>
              <w:rPr>
                <w:rFonts w:hint="eastAsia" w:ascii="宋体" w:hAnsi="宋体" w:cs="宋体"/>
                <w:i w:val="0"/>
                <w:iCs w:val="0"/>
                <w:color w:val="auto"/>
                <w:kern w:val="0"/>
                <w:sz w:val="18"/>
                <w:szCs w:val="18"/>
                <w:highlight w:val="none"/>
                <w:u w:val="none"/>
                <w:lang w:val="en-US" w:eastAsia="zh-CN" w:bidi="ar"/>
              </w:rPr>
              <w:t>7</w:t>
            </w:r>
          </w:p>
        </w:tc>
        <w:tc>
          <w:tcPr>
            <w:tcW w:w="172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普通微生物学Ⅱ</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48</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32</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16</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48</w:t>
            </w:r>
          </w:p>
        </w:tc>
        <w:tc>
          <w:tcPr>
            <w:tcW w:w="653" w:type="dxa"/>
            <w:tcBorders>
              <w:tl2br w:val="nil"/>
              <w:tr2bl w:val="nil"/>
            </w:tcBorders>
            <w:tcMar>
              <w:left w:w="57" w:type="dxa"/>
              <w:right w:w="57" w:type="dxa"/>
            </w:tcMar>
            <w:vAlign w:val="bottom"/>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bottom"/>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考</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合计</w:t>
            </w:r>
          </w:p>
        </w:tc>
        <w:tc>
          <w:tcPr>
            <w:tcW w:w="172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24.5</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392</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328</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64</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296</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96</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p>
        </w:tc>
        <w:tc>
          <w:tcPr>
            <w:tcW w:w="653" w:type="dxa"/>
            <w:tcBorders>
              <w:tl2br w:val="nil"/>
              <w:tr2bl w:val="nil"/>
            </w:tcBorders>
            <w:tcMar>
              <w:left w:w="57" w:type="dxa"/>
              <w:right w:w="57" w:type="dxa"/>
            </w:tcMar>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rPr>
            </w:pP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cs="宋体"/>
          <w:szCs w:val="21"/>
          <w:highlight w:val="none"/>
        </w:rPr>
      </w:pPr>
      <w:r>
        <w:rPr>
          <w:rFonts w:hint="eastAsia" w:ascii="宋体" w:hAnsi="宋体" w:cs="宋体"/>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ascii="宋体" w:hAnsi="宋体" w:cs="宋体"/>
          <w:szCs w:val="21"/>
          <w:highlight w:val="none"/>
        </w:rPr>
      </w:pPr>
      <w:r>
        <w:rPr>
          <w:rFonts w:hint="eastAsia" w:ascii="宋体" w:hAnsi="宋体" w:cs="宋体"/>
          <w:szCs w:val="21"/>
          <w:highlight w:val="none"/>
        </w:rPr>
        <w:t xml:space="preserve">表6 专业核心课程                                        </w:t>
      </w:r>
      <w:r>
        <w:rPr>
          <w:rFonts w:hint="default" w:ascii="宋体" w:hAnsi="宋体" w:cs="宋体"/>
          <w:szCs w:val="21"/>
          <w:highlight w:val="none"/>
        </w:rPr>
        <w:t xml:space="preserve">   </w:t>
      </w:r>
      <w:r>
        <w:rPr>
          <w:rFonts w:hint="eastAsia" w:ascii="宋体" w:hAnsi="宋体" w:cs="宋体"/>
          <w:szCs w:val="21"/>
          <w:highlight w:val="none"/>
        </w:rPr>
        <w:t>园艺（专升本）专业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49"/>
        <w:gridCol w:w="1304"/>
        <w:gridCol w:w="524"/>
        <w:gridCol w:w="652"/>
        <w:gridCol w:w="652"/>
        <w:gridCol w:w="652"/>
        <w:gridCol w:w="652"/>
        <w:gridCol w:w="652"/>
        <w:gridCol w:w="652"/>
        <w:gridCol w:w="652"/>
        <w:gridCol w:w="653"/>
        <w:gridCol w:w="654"/>
        <w:gridCol w:w="70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tblHeader/>
          <w:jc w:val="center"/>
        </w:trPr>
        <w:tc>
          <w:tcPr>
            <w:tcW w:w="949"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课程</w:t>
            </w:r>
          </w:p>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代码</w:t>
            </w:r>
          </w:p>
        </w:tc>
        <w:tc>
          <w:tcPr>
            <w:tcW w:w="1304"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课程名称</w:t>
            </w:r>
          </w:p>
        </w:tc>
        <w:tc>
          <w:tcPr>
            <w:tcW w:w="524"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学</w:t>
            </w:r>
          </w:p>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分</w:t>
            </w:r>
          </w:p>
        </w:tc>
        <w:tc>
          <w:tcPr>
            <w:tcW w:w="2608" w:type="dxa"/>
            <w:gridSpan w:val="4"/>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学时安排</w:t>
            </w:r>
          </w:p>
        </w:tc>
        <w:tc>
          <w:tcPr>
            <w:tcW w:w="2608" w:type="dxa"/>
            <w:gridSpan w:val="4"/>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开课学期</w:t>
            </w:r>
          </w:p>
        </w:tc>
        <w:tc>
          <w:tcPr>
            <w:tcW w:w="653"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考核</w:t>
            </w:r>
          </w:p>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方式</w:t>
            </w:r>
          </w:p>
        </w:tc>
        <w:tc>
          <w:tcPr>
            <w:tcW w:w="70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开课</w:t>
            </w:r>
          </w:p>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49"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1304"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524"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总学时</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理论</w:t>
            </w:r>
          </w:p>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学时</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实验</w:t>
            </w:r>
          </w:p>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学时</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实践</w:t>
            </w:r>
          </w:p>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学时</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一</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二</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三</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四</w:t>
            </w:r>
          </w:p>
        </w:tc>
        <w:tc>
          <w:tcPr>
            <w:tcW w:w="653"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70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9"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bidi="ar"/>
              </w:rPr>
              <w:t>BD03005</w:t>
            </w:r>
            <w:r>
              <w:rPr>
                <w:rFonts w:hint="eastAsia" w:ascii="宋体" w:hAnsi="宋体" w:cs="宋体"/>
                <w:color w:val="auto"/>
                <w:kern w:val="0"/>
                <w:sz w:val="18"/>
                <w:szCs w:val="18"/>
                <w:highlight w:val="none"/>
                <w:lang w:val="en-US" w:eastAsia="zh-CN" w:bidi="ar"/>
              </w:rPr>
              <w:t>6</w:t>
            </w:r>
          </w:p>
        </w:tc>
        <w:tc>
          <w:tcPr>
            <w:tcW w:w="1304"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eastAsia="zh-CN"/>
              </w:rPr>
              <w:t>园艺植物栽培学</w:t>
            </w:r>
            <w:r>
              <w:rPr>
                <w:rFonts w:hint="eastAsia" w:ascii="宋体" w:hAnsi="宋体" w:cs="宋体"/>
                <w:color w:val="auto"/>
                <w:kern w:val="0"/>
                <w:sz w:val="18"/>
                <w:szCs w:val="18"/>
                <w:highlight w:val="none"/>
                <w:lang w:val="en-US" w:eastAsia="zh-CN"/>
              </w:rPr>
              <w:t>Ⅲ</w:t>
            </w:r>
          </w:p>
        </w:tc>
        <w:tc>
          <w:tcPr>
            <w:tcW w:w="524"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2.5</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40</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40</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40</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考</w:t>
            </w:r>
          </w:p>
        </w:tc>
        <w:tc>
          <w:tcPr>
            <w:tcW w:w="705"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9"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BD030032</w:t>
            </w:r>
          </w:p>
        </w:tc>
        <w:tc>
          <w:tcPr>
            <w:tcW w:w="1304"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园艺植物病虫害防治</w:t>
            </w:r>
          </w:p>
        </w:tc>
        <w:tc>
          <w:tcPr>
            <w:tcW w:w="524"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48</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48</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48</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考</w:t>
            </w:r>
          </w:p>
        </w:tc>
        <w:tc>
          <w:tcPr>
            <w:tcW w:w="705"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9"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bidi="ar"/>
              </w:rPr>
              <w:t>BD03005</w:t>
            </w:r>
            <w:r>
              <w:rPr>
                <w:rFonts w:hint="eastAsia" w:ascii="宋体" w:hAnsi="宋体" w:cs="宋体"/>
                <w:color w:val="auto"/>
                <w:kern w:val="0"/>
                <w:sz w:val="18"/>
                <w:szCs w:val="18"/>
                <w:highlight w:val="none"/>
                <w:lang w:val="en-US" w:eastAsia="zh-CN" w:bidi="ar"/>
              </w:rPr>
              <w:t>7</w:t>
            </w:r>
          </w:p>
        </w:tc>
        <w:tc>
          <w:tcPr>
            <w:tcW w:w="1304"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园艺植物育种学</w:t>
            </w:r>
            <w:r>
              <w:rPr>
                <w:rFonts w:hint="eastAsia" w:ascii="宋体" w:hAnsi="宋体" w:cs="宋体"/>
                <w:color w:val="auto"/>
                <w:kern w:val="0"/>
                <w:sz w:val="18"/>
                <w:szCs w:val="18"/>
                <w:highlight w:val="none"/>
                <w:lang w:val="en-US" w:eastAsia="zh-CN"/>
              </w:rPr>
              <w:t>Ⅲ</w:t>
            </w:r>
          </w:p>
        </w:tc>
        <w:tc>
          <w:tcPr>
            <w:tcW w:w="524"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3</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48</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4</w:t>
            </w:r>
            <w:r>
              <w:rPr>
                <w:rFonts w:hint="eastAsia" w:ascii="宋体" w:hAnsi="宋体" w:cs="宋体"/>
                <w:color w:val="auto"/>
                <w:kern w:val="0"/>
                <w:sz w:val="18"/>
                <w:szCs w:val="18"/>
                <w:highlight w:val="none"/>
                <w:lang w:val="en-US" w:eastAsia="zh-CN"/>
              </w:rPr>
              <w:t>0</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48</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考</w:t>
            </w:r>
          </w:p>
        </w:tc>
        <w:tc>
          <w:tcPr>
            <w:tcW w:w="705"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4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合计</w:t>
            </w:r>
          </w:p>
        </w:tc>
        <w:tc>
          <w:tcPr>
            <w:tcW w:w="1304"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sz w:val="18"/>
                <w:szCs w:val="18"/>
                <w:highlight w:val="none"/>
              </w:rPr>
            </w:pPr>
          </w:p>
        </w:tc>
        <w:tc>
          <w:tcPr>
            <w:tcW w:w="524"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8.5</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136</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128</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8</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88</w:t>
            </w:r>
          </w:p>
        </w:tc>
        <w:tc>
          <w:tcPr>
            <w:tcW w:w="65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sz w:val="18"/>
                <w:szCs w:val="18"/>
                <w:highlight w:val="none"/>
                <w:lang w:val="en-US" w:eastAsia="zh-CN"/>
              </w:rPr>
              <w:t>48</w:t>
            </w:r>
          </w:p>
        </w:tc>
        <w:tc>
          <w:tcPr>
            <w:tcW w:w="652"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sz w:val="18"/>
                <w:szCs w:val="18"/>
                <w:highlight w:val="none"/>
                <w:lang w:val="en-US" w:eastAsia="zh-CN"/>
              </w:rPr>
            </w:pPr>
          </w:p>
        </w:tc>
        <w:tc>
          <w:tcPr>
            <w:tcW w:w="652"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rPr>
            </w:pPr>
          </w:p>
        </w:tc>
        <w:tc>
          <w:tcPr>
            <w:tcW w:w="705"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cs="宋体"/>
          <w:szCs w:val="21"/>
          <w:highlight w:val="none"/>
        </w:rPr>
      </w:pPr>
      <w:r>
        <w:rPr>
          <w:rFonts w:hint="eastAsia" w:ascii="宋体" w:hAnsi="宋体" w:cs="宋体"/>
          <w:szCs w:val="21"/>
          <w:highlight w:val="none"/>
        </w:rPr>
        <w:t xml:space="preserve">表7 专业方向课程                                        </w:t>
      </w:r>
      <w:r>
        <w:rPr>
          <w:rFonts w:hint="default" w:ascii="宋体" w:hAnsi="宋体" w:cs="宋体"/>
          <w:szCs w:val="21"/>
          <w:highlight w:val="none"/>
        </w:rPr>
        <w:t xml:space="preserve">   </w:t>
      </w:r>
      <w:r>
        <w:rPr>
          <w:rFonts w:hint="eastAsia" w:ascii="宋体" w:hAnsi="宋体" w:cs="宋体"/>
          <w:szCs w:val="21"/>
          <w:highlight w:val="none"/>
        </w:rPr>
        <w:t>园艺（专升本）专业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43"/>
        <w:gridCol w:w="1348"/>
        <w:gridCol w:w="638"/>
        <w:gridCol w:w="638"/>
        <w:gridCol w:w="638"/>
        <w:gridCol w:w="638"/>
        <w:gridCol w:w="652"/>
        <w:gridCol w:w="666"/>
        <w:gridCol w:w="713"/>
        <w:gridCol w:w="617"/>
        <w:gridCol w:w="617"/>
        <w:gridCol w:w="617"/>
        <w:gridCol w:w="62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04"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课程</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代码</w:t>
            </w:r>
          </w:p>
        </w:tc>
        <w:tc>
          <w:tcPr>
            <w:tcW w:w="1437"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课程名称</w:t>
            </w:r>
          </w:p>
        </w:tc>
        <w:tc>
          <w:tcPr>
            <w:tcW w:w="675"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学</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分</w:t>
            </w:r>
          </w:p>
        </w:tc>
        <w:tc>
          <w:tcPr>
            <w:tcW w:w="2715" w:type="dxa"/>
            <w:gridSpan w:val="4"/>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学时安排</w:t>
            </w:r>
          </w:p>
        </w:tc>
        <w:tc>
          <w:tcPr>
            <w:tcW w:w="2767" w:type="dxa"/>
            <w:gridSpan w:val="4"/>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开课学期</w:t>
            </w:r>
          </w:p>
        </w:tc>
        <w:tc>
          <w:tcPr>
            <w:tcW w:w="653"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考核</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方式</w:t>
            </w:r>
          </w:p>
        </w:tc>
        <w:tc>
          <w:tcPr>
            <w:tcW w:w="670"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开课</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1004"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1437"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75"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总学时</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理论学时</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实验学时</w:t>
            </w:r>
          </w:p>
        </w:tc>
        <w:tc>
          <w:tcPr>
            <w:tcW w:w="690"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实践</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学时</w:t>
            </w:r>
          </w:p>
        </w:tc>
        <w:tc>
          <w:tcPr>
            <w:tcW w:w="70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一</w:t>
            </w:r>
          </w:p>
        </w:tc>
        <w:tc>
          <w:tcPr>
            <w:tcW w:w="756"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二</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三</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四</w:t>
            </w:r>
          </w:p>
        </w:tc>
        <w:tc>
          <w:tcPr>
            <w:tcW w:w="653"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70"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4"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Times New Roman" w:hAnsi="Times New Roman" w:eastAsia="宋体"/>
                <w:color w:val="auto"/>
                <w:kern w:val="0"/>
                <w:sz w:val="18"/>
                <w:szCs w:val="18"/>
                <w:highlight w:val="none"/>
                <w:lang w:val="en-US" w:eastAsia="zh-CN"/>
              </w:rPr>
            </w:pPr>
            <w:r>
              <w:rPr>
                <w:rFonts w:hint="eastAsia" w:ascii="宋体" w:hAnsi="宋体" w:cs="宋体"/>
                <w:color w:val="auto"/>
                <w:kern w:val="0"/>
                <w:sz w:val="18"/>
                <w:szCs w:val="18"/>
                <w:highlight w:val="none"/>
                <w:lang w:bidi="ar"/>
              </w:rPr>
              <w:t>XE0300</w:t>
            </w:r>
            <w:r>
              <w:rPr>
                <w:rFonts w:hint="eastAsia" w:ascii="宋体" w:hAnsi="宋体" w:cs="宋体"/>
                <w:color w:val="auto"/>
                <w:kern w:val="0"/>
                <w:sz w:val="18"/>
                <w:szCs w:val="18"/>
                <w:highlight w:val="none"/>
                <w:lang w:val="en-US" w:eastAsia="zh-CN" w:bidi="ar"/>
              </w:rPr>
              <w:t>71</w:t>
            </w:r>
          </w:p>
        </w:tc>
        <w:tc>
          <w:tcPr>
            <w:tcW w:w="143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蔬菜栽培学Ⅱ</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3</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48</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690"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70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756"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48</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bottom"/>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考</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4"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XE0300</w:t>
            </w:r>
            <w:r>
              <w:rPr>
                <w:rFonts w:hint="eastAsia" w:ascii="宋体" w:hAnsi="宋体" w:eastAsia="宋体" w:cs="宋体"/>
                <w:color w:val="auto"/>
                <w:kern w:val="0"/>
                <w:sz w:val="18"/>
                <w:szCs w:val="18"/>
                <w:highlight w:val="none"/>
                <w:lang w:val="en-US" w:eastAsia="zh-CN"/>
              </w:rPr>
              <w:t>54</w:t>
            </w:r>
          </w:p>
        </w:tc>
        <w:tc>
          <w:tcPr>
            <w:tcW w:w="143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both"/>
              <w:rPr>
                <w:rFonts w:hint="eastAsia" w:ascii="宋体" w:hAnsi="宋体" w:cs="宋体"/>
                <w:color w:val="auto"/>
                <w:sz w:val="18"/>
                <w:szCs w:val="18"/>
                <w:highlight w:val="none"/>
              </w:rPr>
            </w:pPr>
            <w:r>
              <w:rPr>
                <w:rFonts w:hint="eastAsia" w:ascii="宋体" w:hAnsi="宋体" w:cs="宋体"/>
                <w:color w:val="auto"/>
                <w:kern w:val="0"/>
                <w:sz w:val="18"/>
                <w:szCs w:val="18"/>
                <w:highlight w:val="none"/>
              </w:rPr>
              <w:t>园林树木栽植养护</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2.5</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40</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40</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p>
        </w:tc>
        <w:tc>
          <w:tcPr>
            <w:tcW w:w="690"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70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756"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40</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bottom"/>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考</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4"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rPr>
              <w:t>XE03006</w:t>
            </w:r>
            <w:r>
              <w:rPr>
                <w:rFonts w:hint="eastAsia" w:ascii="宋体" w:hAnsi="宋体" w:eastAsia="宋体" w:cs="宋体"/>
                <w:color w:val="auto"/>
                <w:sz w:val="18"/>
                <w:szCs w:val="18"/>
                <w:highlight w:val="none"/>
                <w:lang w:val="en-US" w:eastAsia="zh-CN"/>
              </w:rPr>
              <w:t>5</w:t>
            </w:r>
          </w:p>
        </w:tc>
        <w:tc>
          <w:tcPr>
            <w:tcW w:w="143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rPr>
              <w:t>花卉学</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32</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32</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p>
        </w:tc>
        <w:tc>
          <w:tcPr>
            <w:tcW w:w="690"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70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756"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32</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bottom"/>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考</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4"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sz w:val="18"/>
                <w:szCs w:val="18"/>
                <w:highlight w:val="none"/>
              </w:rPr>
              <w:t>XE03006</w:t>
            </w:r>
            <w:r>
              <w:rPr>
                <w:rFonts w:hint="eastAsia" w:ascii="宋体" w:hAnsi="宋体" w:cs="宋体"/>
                <w:color w:val="auto"/>
                <w:sz w:val="18"/>
                <w:szCs w:val="18"/>
                <w:highlight w:val="none"/>
                <w:lang w:val="en-US" w:eastAsia="zh-CN"/>
              </w:rPr>
              <w:t>6</w:t>
            </w:r>
          </w:p>
        </w:tc>
        <w:tc>
          <w:tcPr>
            <w:tcW w:w="143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lang w:eastAsia="zh-CN"/>
              </w:rPr>
              <w:t>观赏树木学</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sz w:val="18"/>
                <w:szCs w:val="18"/>
                <w:highlight w:val="none"/>
                <w:lang w:val="en-US" w:eastAsia="zh-CN"/>
              </w:rPr>
              <w:t>2</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sz w:val="18"/>
                <w:szCs w:val="18"/>
                <w:highlight w:val="none"/>
                <w:lang w:val="en-US" w:eastAsia="zh-CN"/>
              </w:rPr>
              <w:t>32</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cs="宋体"/>
                <w:color w:val="auto"/>
                <w:kern w:val="0"/>
                <w:sz w:val="18"/>
                <w:szCs w:val="18"/>
                <w:highlight w:val="none"/>
                <w:lang w:val="en-US"/>
              </w:rPr>
            </w:pPr>
            <w:r>
              <w:rPr>
                <w:rFonts w:hint="eastAsia" w:ascii="宋体" w:hAnsi="宋体" w:cs="宋体"/>
                <w:color w:val="auto"/>
                <w:sz w:val="18"/>
                <w:szCs w:val="18"/>
                <w:highlight w:val="none"/>
                <w:lang w:val="en-US" w:eastAsia="zh-CN"/>
              </w:rPr>
              <w:t>28</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w:t>
            </w:r>
          </w:p>
        </w:tc>
        <w:tc>
          <w:tcPr>
            <w:tcW w:w="690"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70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756"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sz w:val="18"/>
                <w:szCs w:val="18"/>
                <w:highlight w:val="none"/>
                <w:lang w:val="en-US" w:eastAsia="zh-CN"/>
              </w:rPr>
              <w:t>32</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p>
        </w:tc>
        <w:tc>
          <w:tcPr>
            <w:tcW w:w="653" w:type="dxa"/>
            <w:tcBorders>
              <w:tl2br w:val="nil"/>
              <w:tr2bl w:val="nil"/>
            </w:tcBorders>
            <w:tcMar>
              <w:left w:w="57" w:type="dxa"/>
              <w:right w:w="57" w:type="dxa"/>
            </w:tcMar>
            <w:vAlign w:val="bottom"/>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eastAsia="zh-CN"/>
              </w:rPr>
              <w:t>考</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4"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kern w:val="0"/>
                <w:sz w:val="18"/>
                <w:szCs w:val="18"/>
                <w:highlight w:val="none"/>
                <w:shd w:val="clear" w:color="auto" w:fill="auto"/>
                <w:lang w:val="en-US" w:eastAsia="zh-CN"/>
              </w:rPr>
            </w:pPr>
            <w:r>
              <w:rPr>
                <w:rFonts w:hint="eastAsia" w:ascii="宋体" w:hAnsi="宋体" w:eastAsia="宋体" w:cs="宋体"/>
                <w:color w:val="auto"/>
                <w:sz w:val="18"/>
                <w:szCs w:val="18"/>
                <w:highlight w:val="none"/>
              </w:rPr>
              <w:t>XE03006</w:t>
            </w:r>
            <w:r>
              <w:rPr>
                <w:rFonts w:hint="eastAsia" w:ascii="宋体" w:hAnsi="宋体" w:cs="宋体"/>
                <w:color w:val="auto"/>
                <w:sz w:val="18"/>
                <w:szCs w:val="18"/>
                <w:highlight w:val="none"/>
                <w:lang w:val="en-US" w:eastAsia="zh-CN"/>
              </w:rPr>
              <w:t>7</w:t>
            </w:r>
          </w:p>
        </w:tc>
        <w:tc>
          <w:tcPr>
            <w:tcW w:w="143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color w:val="auto"/>
                <w:kern w:val="0"/>
                <w:sz w:val="18"/>
                <w:szCs w:val="18"/>
                <w:highlight w:val="none"/>
                <w:shd w:val="clear" w:color="auto" w:fill="auto"/>
              </w:rPr>
            </w:pPr>
            <w:r>
              <w:rPr>
                <w:rFonts w:hint="eastAsia" w:ascii="宋体" w:hAnsi="宋体" w:cs="宋体"/>
                <w:color w:val="auto"/>
                <w:sz w:val="18"/>
                <w:szCs w:val="18"/>
                <w:highlight w:val="none"/>
                <w:lang w:eastAsia="zh-CN"/>
              </w:rPr>
              <w:t>花卉应用设计</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shd w:val="clear" w:color="auto" w:fill="auto"/>
                <w:lang w:val="en-US" w:eastAsia="zh-CN"/>
              </w:rPr>
            </w:pPr>
            <w:r>
              <w:rPr>
                <w:rFonts w:hint="eastAsia" w:ascii="宋体" w:hAnsi="宋体" w:cs="宋体"/>
                <w:color w:val="auto"/>
                <w:sz w:val="18"/>
                <w:szCs w:val="18"/>
                <w:highlight w:val="none"/>
                <w:lang w:val="en-US" w:eastAsia="zh-CN"/>
              </w:rPr>
              <w:t>2</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shd w:val="clear" w:color="auto" w:fill="auto"/>
                <w:lang w:val="en-US" w:eastAsia="zh-CN"/>
              </w:rPr>
            </w:pPr>
            <w:r>
              <w:rPr>
                <w:rFonts w:hint="eastAsia" w:ascii="宋体" w:hAnsi="宋体" w:cs="宋体"/>
                <w:color w:val="auto"/>
                <w:sz w:val="18"/>
                <w:szCs w:val="18"/>
                <w:highlight w:val="none"/>
                <w:lang w:val="en-US" w:eastAsia="zh-CN"/>
              </w:rPr>
              <w:t>32</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eastAsia="宋体" w:cs="宋体"/>
                <w:color w:val="auto"/>
                <w:kern w:val="0"/>
                <w:sz w:val="18"/>
                <w:szCs w:val="18"/>
                <w:highlight w:val="none"/>
                <w:shd w:val="clear" w:color="auto" w:fill="auto"/>
                <w:lang w:val="en-US" w:eastAsia="zh-CN"/>
              </w:rPr>
            </w:pPr>
            <w:r>
              <w:rPr>
                <w:rFonts w:hint="eastAsia" w:ascii="宋体" w:hAnsi="宋体" w:cs="宋体"/>
                <w:color w:val="auto"/>
                <w:sz w:val="18"/>
                <w:szCs w:val="18"/>
                <w:highlight w:val="none"/>
                <w:lang w:val="en-US" w:eastAsia="zh-CN"/>
              </w:rPr>
              <w:t>24</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shd w:val="clear" w:color="auto" w:fill="auto"/>
                <w:lang w:val="en-US" w:eastAsia="zh-CN"/>
              </w:rPr>
            </w:pPr>
            <w:r>
              <w:rPr>
                <w:rFonts w:hint="eastAsia" w:ascii="宋体" w:hAnsi="宋体" w:cs="宋体"/>
                <w:color w:val="auto"/>
                <w:kern w:val="0"/>
                <w:sz w:val="18"/>
                <w:szCs w:val="18"/>
                <w:highlight w:val="none"/>
                <w:shd w:val="clear" w:color="auto" w:fill="auto"/>
                <w:lang w:val="en-US" w:eastAsia="zh-CN"/>
              </w:rPr>
              <w:t>8</w:t>
            </w:r>
          </w:p>
        </w:tc>
        <w:tc>
          <w:tcPr>
            <w:tcW w:w="690"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70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756"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32</w:t>
            </w:r>
          </w:p>
        </w:tc>
        <w:tc>
          <w:tcPr>
            <w:tcW w:w="653" w:type="dxa"/>
            <w:tcBorders>
              <w:tl2br w:val="nil"/>
              <w:tr2bl w:val="nil"/>
            </w:tcBorders>
            <w:tcMar>
              <w:left w:w="57" w:type="dxa"/>
              <w:right w:w="57" w:type="dxa"/>
            </w:tcMar>
            <w:vAlign w:val="bottom"/>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eastAsia="zh-CN"/>
              </w:rPr>
              <w:t>查</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4"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XE030048</w:t>
            </w:r>
          </w:p>
        </w:tc>
        <w:tc>
          <w:tcPr>
            <w:tcW w:w="143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果树栽培学Ⅱ</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3</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48</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40</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690"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70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756"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48</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bottom"/>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考</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4"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XE030049</w:t>
            </w:r>
          </w:p>
        </w:tc>
        <w:tc>
          <w:tcPr>
            <w:tcW w:w="143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设施园艺</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2</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32</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32</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90"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70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32</w:t>
            </w:r>
          </w:p>
        </w:tc>
        <w:tc>
          <w:tcPr>
            <w:tcW w:w="756"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bottom"/>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查</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4"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Times New Roman" w:hAnsi="Times New Roman"/>
                <w:color w:val="auto"/>
                <w:kern w:val="0"/>
                <w:sz w:val="18"/>
                <w:szCs w:val="18"/>
                <w:highlight w:val="none"/>
              </w:rPr>
            </w:pPr>
            <w:r>
              <w:rPr>
                <w:rFonts w:hint="eastAsia" w:ascii="宋体" w:hAnsi="宋体" w:cs="宋体"/>
                <w:color w:val="auto"/>
                <w:kern w:val="0"/>
                <w:sz w:val="18"/>
                <w:szCs w:val="18"/>
                <w:highlight w:val="none"/>
              </w:rPr>
              <w:t>合计</w:t>
            </w:r>
          </w:p>
        </w:tc>
        <w:tc>
          <w:tcPr>
            <w:tcW w:w="1437"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14.5</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232</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204</w:t>
            </w:r>
          </w:p>
        </w:tc>
        <w:tc>
          <w:tcPr>
            <w:tcW w:w="67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28</w:t>
            </w:r>
          </w:p>
        </w:tc>
        <w:tc>
          <w:tcPr>
            <w:tcW w:w="690"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p>
        </w:tc>
        <w:tc>
          <w:tcPr>
            <w:tcW w:w="705"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rPr>
            </w:pPr>
          </w:p>
        </w:tc>
        <w:tc>
          <w:tcPr>
            <w:tcW w:w="756"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200</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32</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rPr>
            </w:pP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firstLine="360" w:firstLineChars="200"/>
        <w:jc w:val="left"/>
        <w:textAlignment w:val="auto"/>
        <w:rPr>
          <w:rFonts w:hint="eastAsia" w:ascii="宋体" w:hAnsi="宋体" w:cs="宋体"/>
          <w:szCs w:val="21"/>
          <w:highlight w:val="none"/>
        </w:rPr>
      </w:pPr>
      <w:r>
        <w:rPr>
          <w:rFonts w:hint="eastAsia" w:ascii="宋体" w:hAnsi="宋体" w:cs="宋体"/>
          <w:sz w:val="18"/>
          <w:szCs w:val="18"/>
          <w:highlight w:val="none"/>
        </w:rPr>
        <w:t>备注：最低选修1</w:t>
      </w:r>
      <w:r>
        <w:rPr>
          <w:rFonts w:hint="eastAsia" w:ascii="宋体" w:hAnsi="宋体" w:cs="宋体"/>
          <w:sz w:val="18"/>
          <w:szCs w:val="18"/>
          <w:highlight w:val="none"/>
          <w:lang w:val="en-US" w:eastAsia="zh-CN"/>
        </w:rPr>
        <w:t>4.5</w:t>
      </w:r>
      <w:r>
        <w:rPr>
          <w:rFonts w:hint="eastAsia" w:ascii="宋体" w:hAnsi="宋体" w:cs="宋体"/>
          <w:sz w:val="18"/>
          <w:szCs w:val="18"/>
          <w:highlight w:val="none"/>
        </w:rPr>
        <w:t>学分</w:t>
      </w:r>
      <w:r>
        <w:rPr>
          <w:rFonts w:hint="eastAsia" w:ascii="宋体" w:hAnsi="宋体" w:cs="宋体"/>
          <w:szCs w:val="21"/>
          <w:highlight w:val="none"/>
        </w:rPr>
        <w:t>。</w:t>
      </w:r>
    </w:p>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ascii="宋体" w:hAnsi="宋体" w:cs="宋体"/>
          <w:szCs w:val="21"/>
          <w:highlight w:val="none"/>
        </w:rPr>
      </w:pPr>
      <w:r>
        <w:rPr>
          <w:rFonts w:hint="eastAsia" w:ascii="宋体" w:hAnsi="宋体" w:cs="宋体"/>
          <w:szCs w:val="21"/>
          <w:highlight w:val="none"/>
        </w:rPr>
        <w:t xml:space="preserve">表8 专业拓展课程                                       </w:t>
      </w:r>
      <w:r>
        <w:rPr>
          <w:rFonts w:hint="default" w:ascii="宋体" w:hAnsi="宋体" w:cs="宋体"/>
          <w:szCs w:val="21"/>
          <w:highlight w:val="none"/>
        </w:rPr>
        <w:t xml:space="preserve">    </w:t>
      </w:r>
      <w:r>
        <w:rPr>
          <w:rFonts w:hint="eastAsia" w:ascii="宋体" w:hAnsi="宋体" w:cs="宋体"/>
          <w:szCs w:val="21"/>
          <w:highlight w:val="none"/>
        </w:rPr>
        <w:t>园艺（专升本）专业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3"/>
        <w:gridCol w:w="1621"/>
        <w:gridCol w:w="617"/>
        <w:gridCol w:w="617"/>
        <w:gridCol w:w="617"/>
        <w:gridCol w:w="617"/>
        <w:gridCol w:w="617"/>
        <w:gridCol w:w="617"/>
        <w:gridCol w:w="617"/>
        <w:gridCol w:w="617"/>
        <w:gridCol w:w="617"/>
        <w:gridCol w:w="617"/>
        <w:gridCol w:w="6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67" w:hRule="exact"/>
          <w:tblHeader/>
          <w:jc w:val="center"/>
        </w:trPr>
        <w:tc>
          <w:tcPr>
            <w:tcW w:w="992"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课程</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代码</w:t>
            </w:r>
          </w:p>
        </w:tc>
        <w:tc>
          <w:tcPr>
            <w:tcW w:w="1729"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课程名称</w:t>
            </w:r>
          </w:p>
        </w:tc>
        <w:tc>
          <w:tcPr>
            <w:tcW w:w="653"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学</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分</w:t>
            </w:r>
          </w:p>
        </w:tc>
        <w:tc>
          <w:tcPr>
            <w:tcW w:w="2612" w:type="dxa"/>
            <w:gridSpan w:val="4"/>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学时安排</w:t>
            </w:r>
          </w:p>
        </w:tc>
        <w:tc>
          <w:tcPr>
            <w:tcW w:w="2612" w:type="dxa"/>
            <w:gridSpan w:val="4"/>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开课学期</w:t>
            </w:r>
          </w:p>
        </w:tc>
        <w:tc>
          <w:tcPr>
            <w:tcW w:w="653" w:type="dxa"/>
            <w:vMerge w:val="restart"/>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考核</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方式</w:t>
            </w:r>
          </w:p>
        </w:tc>
        <w:tc>
          <w:tcPr>
            <w:tcW w:w="670"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开课</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92"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1729"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53"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总学时</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理论学时</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实验学时</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实践</w:t>
            </w:r>
          </w:p>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学时</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一</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二</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三</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四</w:t>
            </w:r>
          </w:p>
        </w:tc>
        <w:tc>
          <w:tcPr>
            <w:tcW w:w="653" w:type="dxa"/>
            <w:vMerge w:val="continue"/>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70"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XF030048</w:t>
            </w:r>
          </w:p>
        </w:tc>
        <w:tc>
          <w:tcPr>
            <w:tcW w:w="172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植物组织培养</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2.5</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24</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16</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40</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eastAsia="zh-CN"/>
              </w:rPr>
              <w:t>查</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bidi="ar"/>
              </w:rPr>
              <w:t>XF03008</w:t>
            </w:r>
            <w:r>
              <w:rPr>
                <w:rFonts w:hint="eastAsia" w:ascii="宋体" w:hAnsi="宋体" w:cs="宋体"/>
                <w:color w:val="auto"/>
                <w:kern w:val="0"/>
                <w:sz w:val="18"/>
                <w:szCs w:val="18"/>
                <w:highlight w:val="none"/>
                <w:lang w:val="en-US" w:eastAsia="zh-CN" w:bidi="ar"/>
              </w:rPr>
              <w:t>9</w:t>
            </w:r>
          </w:p>
        </w:tc>
        <w:tc>
          <w:tcPr>
            <w:tcW w:w="172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eastAsia="zh-CN"/>
              </w:rPr>
              <w:t>科技论文写作</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1</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16</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16</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cs="宋体"/>
                <w:color w:val="auto"/>
                <w:kern w:val="0"/>
                <w:sz w:val="18"/>
                <w:szCs w:val="18"/>
                <w:highlight w:val="none"/>
              </w:rPr>
            </w:pPr>
            <w:r>
              <w:rPr>
                <w:rFonts w:hint="default" w:ascii="宋体" w:hAnsi="宋体" w:cs="宋体"/>
                <w:color w:val="auto"/>
                <w:kern w:val="0"/>
                <w:sz w:val="18"/>
                <w:szCs w:val="18"/>
                <w:highlight w:val="none"/>
              </w:rPr>
              <w:t>16</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p>
        </w:tc>
        <w:tc>
          <w:tcPr>
            <w:tcW w:w="653" w:type="dxa"/>
            <w:tcBorders>
              <w:tl2br w:val="nil"/>
              <w:tr2bl w:val="nil"/>
            </w:tcBorders>
            <w:tcMar>
              <w:left w:w="57" w:type="dxa"/>
              <w:right w:w="57" w:type="dxa"/>
            </w:tcMar>
            <w:vAlign w:val="bottom"/>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查</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XF030050</w:t>
            </w:r>
          </w:p>
        </w:tc>
        <w:tc>
          <w:tcPr>
            <w:tcW w:w="172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color w:val="auto"/>
                <w:sz w:val="18"/>
                <w:szCs w:val="18"/>
                <w:highlight w:val="none"/>
              </w:rPr>
            </w:pPr>
            <w:r>
              <w:rPr>
                <w:rFonts w:hint="eastAsia" w:ascii="宋体" w:hAnsi="宋体" w:cs="宋体"/>
                <w:color w:val="auto"/>
                <w:kern w:val="0"/>
                <w:sz w:val="18"/>
                <w:szCs w:val="18"/>
                <w:highlight w:val="none"/>
              </w:rPr>
              <w:t>园艺生态学</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32</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32</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32</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查</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92"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bidi="ar"/>
              </w:rPr>
              <w:t>XF0300</w:t>
            </w:r>
            <w:r>
              <w:rPr>
                <w:rFonts w:hint="eastAsia" w:ascii="宋体" w:hAnsi="宋体" w:cs="宋体"/>
                <w:color w:val="auto"/>
                <w:kern w:val="0"/>
                <w:sz w:val="18"/>
                <w:szCs w:val="18"/>
                <w:highlight w:val="none"/>
                <w:lang w:val="en-US" w:eastAsia="zh-CN" w:bidi="ar"/>
              </w:rPr>
              <w:t>90</w:t>
            </w:r>
          </w:p>
        </w:tc>
        <w:tc>
          <w:tcPr>
            <w:tcW w:w="172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color w:val="auto"/>
                <w:sz w:val="18"/>
                <w:szCs w:val="18"/>
                <w:highlight w:val="none"/>
              </w:rPr>
            </w:pPr>
            <w:r>
              <w:rPr>
                <w:rFonts w:hint="eastAsia" w:ascii="宋体" w:hAnsi="宋体" w:cs="宋体"/>
                <w:color w:val="auto"/>
                <w:kern w:val="0"/>
                <w:sz w:val="18"/>
                <w:szCs w:val="18"/>
                <w:highlight w:val="none"/>
                <w:lang w:eastAsia="zh-CN"/>
              </w:rPr>
              <w:t>观赏植物</w:t>
            </w:r>
            <w:r>
              <w:rPr>
                <w:rFonts w:hint="eastAsia" w:ascii="宋体" w:hAnsi="宋体" w:cs="宋体"/>
                <w:color w:val="auto"/>
                <w:kern w:val="0"/>
                <w:sz w:val="18"/>
                <w:szCs w:val="18"/>
                <w:highlight w:val="none"/>
              </w:rPr>
              <w:t>采后生理技术</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1.5</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24</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24</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24</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查</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cs="宋体"/>
                <w:color w:val="auto"/>
                <w:kern w:val="0"/>
                <w:sz w:val="18"/>
                <w:szCs w:val="18"/>
                <w:highlight w:val="none"/>
                <w:lang w:val="en-US" w:bidi="ar"/>
              </w:rPr>
            </w:pPr>
            <w:r>
              <w:rPr>
                <w:rFonts w:hint="eastAsia" w:ascii="宋体" w:hAnsi="宋体" w:cs="宋体"/>
                <w:color w:val="auto"/>
                <w:kern w:val="0"/>
                <w:sz w:val="18"/>
                <w:szCs w:val="18"/>
                <w:highlight w:val="none"/>
                <w:lang w:bidi="ar"/>
              </w:rPr>
              <w:t>XF0300</w:t>
            </w:r>
            <w:r>
              <w:rPr>
                <w:rFonts w:hint="eastAsia" w:ascii="宋体" w:hAnsi="宋体" w:cs="宋体"/>
                <w:color w:val="auto"/>
                <w:kern w:val="0"/>
                <w:sz w:val="18"/>
                <w:szCs w:val="18"/>
                <w:highlight w:val="none"/>
                <w:lang w:val="en-US" w:eastAsia="zh-CN" w:bidi="ar"/>
              </w:rPr>
              <w:t>91</w:t>
            </w:r>
          </w:p>
        </w:tc>
        <w:tc>
          <w:tcPr>
            <w:tcW w:w="1729"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left"/>
              <w:textAlignment w:val="center"/>
              <w:rPr>
                <w:rFonts w:hint="eastAsia" w:ascii="宋体" w:hAnsi="宋体" w:cs="宋体"/>
                <w:color w:val="auto"/>
                <w:kern w:val="0"/>
                <w:sz w:val="18"/>
                <w:szCs w:val="18"/>
                <w:highlight w:val="none"/>
                <w:lang w:eastAsia="zh-CN" w:bidi="ar"/>
              </w:rPr>
            </w:pPr>
            <w:r>
              <w:rPr>
                <w:rFonts w:hint="eastAsia" w:ascii="宋体" w:hAnsi="宋体" w:cs="宋体"/>
                <w:color w:val="auto"/>
                <w:kern w:val="0"/>
                <w:sz w:val="18"/>
                <w:szCs w:val="18"/>
                <w:highlight w:val="none"/>
                <w:lang w:eastAsia="zh-CN" w:bidi="ar"/>
              </w:rPr>
              <w:t>无土栽培学</w:t>
            </w: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bidi="ar"/>
              </w:rPr>
              <w:t>2</w:t>
            </w: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bidi="ar"/>
              </w:rPr>
              <w:t>32</w:t>
            </w: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bidi="ar"/>
              </w:rPr>
              <w:t>32</w:t>
            </w: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32</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查</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bidi="ar"/>
              </w:rPr>
              <w:t>XF030052</w:t>
            </w:r>
          </w:p>
        </w:tc>
        <w:tc>
          <w:tcPr>
            <w:tcW w:w="172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园艺植物种苗学</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3</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48</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40</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48</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查</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cs="宋体"/>
                <w:color w:val="auto"/>
                <w:kern w:val="0"/>
                <w:sz w:val="18"/>
                <w:szCs w:val="18"/>
                <w:highlight w:val="none"/>
                <w:lang w:val="en-US" w:bidi="ar"/>
              </w:rPr>
            </w:pPr>
            <w:r>
              <w:rPr>
                <w:rFonts w:hint="eastAsia" w:ascii="宋体" w:hAnsi="宋体" w:cs="宋体"/>
                <w:color w:val="auto"/>
                <w:kern w:val="0"/>
                <w:sz w:val="18"/>
                <w:szCs w:val="18"/>
                <w:highlight w:val="none"/>
                <w:lang w:bidi="ar"/>
              </w:rPr>
              <w:t>XF0300</w:t>
            </w:r>
            <w:r>
              <w:rPr>
                <w:rFonts w:hint="eastAsia" w:ascii="宋体" w:hAnsi="宋体" w:cs="宋体"/>
                <w:color w:val="auto"/>
                <w:kern w:val="0"/>
                <w:sz w:val="18"/>
                <w:szCs w:val="18"/>
                <w:highlight w:val="none"/>
                <w:lang w:val="en-US" w:eastAsia="zh-CN" w:bidi="ar"/>
              </w:rPr>
              <w:t>92</w:t>
            </w:r>
          </w:p>
        </w:tc>
        <w:tc>
          <w:tcPr>
            <w:tcW w:w="1729"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left"/>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茶文化与茶艺</w:t>
            </w: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w:t>
            </w: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32</w:t>
            </w: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32</w:t>
            </w: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bidi="ar"/>
              </w:rPr>
              <w:t>32</w:t>
            </w: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查</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cs="宋体"/>
                <w:color w:val="auto"/>
                <w:kern w:val="0"/>
                <w:sz w:val="18"/>
                <w:szCs w:val="18"/>
                <w:highlight w:val="none"/>
                <w:lang w:val="en-US" w:bidi="ar"/>
              </w:rPr>
            </w:pPr>
            <w:r>
              <w:rPr>
                <w:rFonts w:hint="eastAsia" w:ascii="宋体" w:hAnsi="宋体" w:cs="宋体"/>
                <w:color w:val="auto"/>
                <w:kern w:val="0"/>
                <w:sz w:val="18"/>
                <w:szCs w:val="18"/>
                <w:highlight w:val="none"/>
                <w:lang w:bidi="ar"/>
              </w:rPr>
              <w:t>XF0300</w:t>
            </w:r>
            <w:r>
              <w:rPr>
                <w:rFonts w:hint="eastAsia" w:ascii="宋体" w:hAnsi="宋体" w:cs="宋体"/>
                <w:color w:val="auto"/>
                <w:kern w:val="0"/>
                <w:sz w:val="18"/>
                <w:szCs w:val="18"/>
                <w:highlight w:val="none"/>
                <w:lang w:val="en-US" w:eastAsia="zh-CN" w:bidi="ar"/>
              </w:rPr>
              <w:t>93</w:t>
            </w:r>
          </w:p>
        </w:tc>
        <w:tc>
          <w:tcPr>
            <w:tcW w:w="1729"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left"/>
              <w:textAlignment w:val="center"/>
              <w:rPr>
                <w:rFonts w:hint="eastAsia" w:ascii="宋体" w:hAnsi="宋体" w:cs="宋体"/>
                <w:color w:val="auto"/>
                <w:kern w:val="0"/>
                <w:sz w:val="18"/>
                <w:szCs w:val="18"/>
                <w:highlight w:val="none"/>
                <w:lang w:eastAsia="zh-CN" w:bidi="ar"/>
              </w:rPr>
            </w:pPr>
            <w:r>
              <w:rPr>
                <w:rFonts w:hint="eastAsia" w:ascii="宋体" w:hAnsi="宋体" w:cs="宋体"/>
                <w:color w:val="auto"/>
                <w:kern w:val="0"/>
                <w:sz w:val="18"/>
                <w:szCs w:val="18"/>
                <w:highlight w:val="none"/>
                <w:lang w:bidi="ar"/>
              </w:rPr>
              <w:t>食用菌栽培学</w:t>
            </w: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bidi="ar"/>
              </w:rPr>
              <w:t>2</w:t>
            </w: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bidi="ar"/>
              </w:rPr>
              <w:t>32</w:t>
            </w: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bidi="ar"/>
              </w:rPr>
              <w:t>32</w:t>
            </w: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bidi="ar"/>
              </w:rPr>
              <w:t>32</w:t>
            </w: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auto"/>
                <w:kern w:val="0"/>
                <w:sz w:val="18"/>
                <w:szCs w:val="18"/>
                <w:highlight w:val="none"/>
                <w:lang w:bidi="ar"/>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查</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cs="宋体"/>
                <w:color w:val="auto"/>
                <w:kern w:val="0"/>
                <w:sz w:val="18"/>
                <w:szCs w:val="18"/>
                <w:highlight w:val="none"/>
                <w:lang w:val="en-US" w:bidi="ar"/>
              </w:rPr>
            </w:pPr>
            <w:r>
              <w:rPr>
                <w:rFonts w:hint="eastAsia" w:ascii="宋体" w:hAnsi="宋体" w:cs="宋体"/>
                <w:color w:val="auto"/>
                <w:kern w:val="0"/>
                <w:sz w:val="18"/>
                <w:szCs w:val="18"/>
                <w:highlight w:val="none"/>
                <w:lang w:val="en-US" w:eastAsia="zh-CN"/>
              </w:rPr>
              <w:t>XF030077</w:t>
            </w:r>
          </w:p>
        </w:tc>
        <w:tc>
          <w:tcPr>
            <w:tcW w:w="172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both"/>
              <w:rPr>
                <w:rFonts w:hint="eastAsia" w:ascii="宋体" w:hAnsi="宋体" w:cs="宋体"/>
                <w:color w:val="auto"/>
                <w:kern w:val="0"/>
                <w:sz w:val="18"/>
                <w:szCs w:val="18"/>
                <w:highlight w:val="none"/>
                <w:lang w:eastAsia="zh-CN" w:bidi="ar"/>
              </w:rPr>
            </w:pPr>
            <w:r>
              <w:rPr>
                <w:rFonts w:hint="eastAsia" w:ascii="宋体" w:hAnsi="宋体" w:cs="宋体"/>
                <w:color w:val="auto"/>
                <w:kern w:val="0"/>
                <w:sz w:val="18"/>
                <w:szCs w:val="18"/>
                <w:highlight w:val="none"/>
                <w:lang w:val="en-US" w:eastAsia="zh-CN"/>
              </w:rPr>
              <w:t>盆景与插花</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rPr>
              <w:t>2</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rPr>
              <w:t>32</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rPr>
              <w:t>32</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bidi="ar"/>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bidi="ar"/>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bidi="ar"/>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bidi="ar"/>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bidi="ar"/>
              </w:rPr>
              <w:t>32</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lang w:bidi="ar"/>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查</w:t>
            </w: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合计</w:t>
            </w:r>
          </w:p>
        </w:tc>
        <w:tc>
          <w:tcPr>
            <w:tcW w:w="1729"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cs="宋体"/>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lang w:val="en-US" w:eastAsia="zh-CN"/>
              </w:rPr>
              <w:t>5</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80</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80</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default" w:ascii="宋体" w:hAnsi="宋体" w:eastAsia="宋体" w:cs="宋体"/>
                <w:kern w:val="0"/>
                <w:sz w:val="18"/>
                <w:szCs w:val="18"/>
                <w:highlight w:val="none"/>
                <w:lang w:eastAsia="zh-CN"/>
              </w:rPr>
            </w:pPr>
            <w:r>
              <w:rPr>
                <w:rFonts w:hint="default" w:ascii="宋体" w:hAnsi="宋体" w:cs="宋体"/>
                <w:kern w:val="0"/>
                <w:sz w:val="18"/>
                <w:szCs w:val="18"/>
                <w:highlight w:val="none"/>
                <w:lang w:eastAsia="zh-CN"/>
              </w:rPr>
              <w:t>16</w:t>
            </w: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eastAsia="宋体" w:cs="宋体"/>
                <w:kern w:val="0"/>
                <w:sz w:val="18"/>
                <w:szCs w:val="18"/>
                <w:highlight w:val="none"/>
                <w:lang w:eastAsia="zh-CN"/>
              </w:rPr>
            </w:pPr>
            <w:r>
              <w:rPr>
                <w:rFonts w:hint="default" w:ascii="宋体" w:hAnsi="宋体" w:cs="宋体"/>
                <w:kern w:val="0"/>
                <w:sz w:val="18"/>
                <w:szCs w:val="18"/>
                <w:highlight w:val="none"/>
                <w:lang w:eastAsia="zh-CN"/>
              </w:rPr>
              <w:t>64</w:t>
            </w:r>
          </w:p>
        </w:tc>
        <w:tc>
          <w:tcPr>
            <w:tcW w:w="653" w:type="dxa"/>
            <w:tcBorders>
              <w:tl2br w:val="nil"/>
              <w:tr2bl w:val="nil"/>
            </w:tcBorders>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kern w:val="0"/>
                <w:sz w:val="18"/>
                <w:szCs w:val="18"/>
                <w:highlight w:val="none"/>
              </w:rPr>
            </w:pPr>
          </w:p>
        </w:tc>
        <w:tc>
          <w:tcPr>
            <w:tcW w:w="670" w:type="dxa"/>
            <w:tcBorders>
              <w:tl2br w:val="nil"/>
              <w:tr2bl w:val="nil"/>
            </w:tcBorders>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kern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ascii="宋体" w:hAnsi="宋体" w:cs="宋体"/>
          <w:szCs w:val="21"/>
          <w:highlight w:val="none"/>
        </w:rPr>
      </w:pPr>
      <w:r>
        <w:rPr>
          <w:rFonts w:hint="eastAsia" w:ascii="宋体" w:hAnsi="宋体" w:cs="宋体"/>
          <w:sz w:val="18"/>
          <w:szCs w:val="18"/>
          <w:highlight w:val="none"/>
        </w:rPr>
        <w:t>备注：最低选修</w:t>
      </w:r>
      <w:r>
        <w:rPr>
          <w:rFonts w:hint="eastAsia" w:ascii="宋体" w:hAnsi="宋体" w:cs="宋体"/>
          <w:sz w:val="18"/>
          <w:szCs w:val="18"/>
          <w:highlight w:val="none"/>
          <w:lang w:val="en-US" w:eastAsia="zh-CN"/>
        </w:rPr>
        <w:t>5</w:t>
      </w:r>
      <w:r>
        <w:rPr>
          <w:rFonts w:hint="eastAsia" w:ascii="宋体" w:hAnsi="宋体" w:cs="宋体"/>
          <w:sz w:val="18"/>
          <w:szCs w:val="18"/>
          <w:highlight w:val="none"/>
        </w:rPr>
        <w:t>学分。</w:t>
      </w:r>
    </w:p>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ascii="宋体" w:hAnsi="宋体" w:cs="宋体"/>
          <w:szCs w:val="21"/>
          <w:highlight w:val="none"/>
        </w:rPr>
      </w:pPr>
      <w:r>
        <w:rPr>
          <w:rFonts w:hint="eastAsia" w:ascii="宋体" w:hAnsi="宋体" w:cs="宋体"/>
          <w:szCs w:val="21"/>
          <w:highlight w:val="none"/>
        </w:rPr>
        <w:t xml:space="preserve">表9 基础实践课程                                       </w:t>
      </w:r>
      <w:r>
        <w:rPr>
          <w:rFonts w:hint="default" w:ascii="宋体" w:hAnsi="宋体" w:cs="宋体"/>
          <w:szCs w:val="21"/>
          <w:highlight w:val="none"/>
        </w:rPr>
        <w:t xml:space="preserve">    </w:t>
      </w:r>
      <w:r>
        <w:rPr>
          <w:rFonts w:hint="eastAsia" w:ascii="宋体" w:hAnsi="宋体" w:cs="宋体"/>
          <w:szCs w:val="21"/>
          <w:highlight w:val="none"/>
        </w:rPr>
        <w:t>园艺（专升本）专业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4"/>
        <w:gridCol w:w="792"/>
        <w:gridCol w:w="1071"/>
        <w:gridCol w:w="1120"/>
        <w:gridCol w:w="10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81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课程代码</w:t>
            </w:r>
          </w:p>
        </w:tc>
        <w:tc>
          <w:tcPr>
            <w:tcW w:w="3800"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课程名称</w:t>
            </w:r>
          </w:p>
        </w:tc>
        <w:tc>
          <w:tcPr>
            <w:tcW w:w="832"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学分</w:t>
            </w:r>
          </w:p>
        </w:tc>
        <w:tc>
          <w:tcPr>
            <w:tcW w:w="1131"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学时（周）</w:t>
            </w:r>
          </w:p>
        </w:tc>
        <w:tc>
          <w:tcPr>
            <w:tcW w:w="1184"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开设学期</w:t>
            </w:r>
          </w:p>
        </w:tc>
        <w:tc>
          <w:tcPr>
            <w:tcW w:w="1155"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ascii="宋体" w:hAnsi="宋体" w:cs="宋体"/>
                <w:sz w:val="18"/>
                <w:szCs w:val="18"/>
                <w:highlight w:val="none"/>
              </w:rPr>
            </w:pPr>
            <w:r>
              <w:rPr>
                <w:rFonts w:ascii="宋体" w:hAnsi="宋体" w:cs="宋体"/>
                <w:color w:val="000000"/>
                <w:kern w:val="0"/>
                <w:sz w:val="18"/>
                <w:szCs w:val="18"/>
                <w:highlight w:val="none"/>
                <w:lang w:bidi="ar"/>
              </w:rPr>
              <w:t>BG060001</w:t>
            </w:r>
          </w:p>
        </w:tc>
        <w:tc>
          <w:tcPr>
            <w:tcW w:w="3800" w:type="dxa"/>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大学生体质健康测试</w:t>
            </w:r>
          </w:p>
        </w:tc>
        <w:tc>
          <w:tcPr>
            <w:tcW w:w="832"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0.5</w:t>
            </w:r>
          </w:p>
        </w:tc>
        <w:tc>
          <w:tcPr>
            <w:tcW w:w="1131"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（0.5周）</w:t>
            </w:r>
          </w:p>
        </w:tc>
        <w:tc>
          <w:tcPr>
            <w:tcW w:w="1184" w:type="dxa"/>
            <w:vAlign w:val="center"/>
          </w:tcPr>
          <w:p>
            <w:pPr>
              <w:widowControl/>
              <w:jc w:val="center"/>
              <w:rPr>
                <w:rFonts w:ascii="宋体" w:hAnsi="宋体" w:cs="宋体"/>
                <w:kern w:val="0"/>
                <w:sz w:val="18"/>
                <w:szCs w:val="18"/>
                <w:highlight w:val="none"/>
              </w:rPr>
            </w:pPr>
          </w:p>
        </w:tc>
        <w:tc>
          <w:tcPr>
            <w:tcW w:w="1155" w:type="dxa"/>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ascii="宋体" w:hAnsi="宋体" w:cs="宋体"/>
                <w:sz w:val="18"/>
                <w:szCs w:val="18"/>
                <w:highlight w:val="none"/>
              </w:rPr>
            </w:pPr>
            <w:r>
              <w:rPr>
                <w:rFonts w:hint="eastAsia" w:ascii="宋体" w:hAnsi="宋体" w:cs="宋体"/>
                <w:color w:val="000000"/>
                <w:kern w:val="0"/>
                <w:sz w:val="18"/>
                <w:szCs w:val="18"/>
                <w:highlight w:val="none"/>
                <w:lang w:bidi="ar"/>
              </w:rPr>
              <w:t>BG070002</w:t>
            </w:r>
          </w:p>
        </w:tc>
        <w:tc>
          <w:tcPr>
            <w:tcW w:w="3800" w:type="dxa"/>
            <w:vAlign w:val="center"/>
          </w:tcPr>
          <w:p>
            <w:pPr>
              <w:widowControl/>
              <w:jc w:val="left"/>
              <w:rPr>
                <w:rFonts w:ascii="宋体" w:hAnsi="宋体" w:cs="宋体"/>
                <w:kern w:val="0"/>
                <w:sz w:val="18"/>
                <w:szCs w:val="18"/>
                <w:highlight w:val="none"/>
              </w:rPr>
            </w:pPr>
            <w:r>
              <w:rPr>
                <w:rFonts w:hint="eastAsia" w:ascii="宋体" w:hAnsi="宋体" w:cs="宋体"/>
                <w:kern w:val="0"/>
                <w:sz w:val="18"/>
                <w:szCs w:val="18"/>
                <w:highlight w:val="none"/>
              </w:rPr>
              <w:t>普通话水平测试</w:t>
            </w:r>
          </w:p>
        </w:tc>
        <w:tc>
          <w:tcPr>
            <w:tcW w:w="832"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1</w:t>
            </w:r>
          </w:p>
        </w:tc>
        <w:tc>
          <w:tcPr>
            <w:tcW w:w="1131"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（1周）</w:t>
            </w:r>
          </w:p>
        </w:tc>
        <w:tc>
          <w:tcPr>
            <w:tcW w:w="1184" w:type="dxa"/>
            <w:vAlign w:val="center"/>
          </w:tcPr>
          <w:p>
            <w:pPr>
              <w:widowControl/>
              <w:jc w:val="center"/>
              <w:rPr>
                <w:rFonts w:ascii="宋体" w:hAnsi="宋体" w:cs="宋体"/>
                <w:kern w:val="0"/>
                <w:sz w:val="18"/>
                <w:szCs w:val="18"/>
                <w:highlight w:val="none"/>
              </w:rPr>
            </w:pPr>
          </w:p>
        </w:tc>
        <w:tc>
          <w:tcPr>
            <w:tcW w:w="1155" w:type="dxa"/>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教务</w:t>
            </w:r>
            <w:r>
              <w:rPr>
                <w:rFonts w:hint="eastAsia" w:ascii="宋体" w:hAnsi="宋体" w:cs="宋体"/>
                <w:kern w:val="0"/>
                <w:sz w:val="18"/>
                <w:szCs w:val="18"/>
                <w:highlight w:val="none"/>
                <w:lang w:val="en-US" w:eastAsia="zh-CN"/>
              </w:rPr>
              <w:t>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ascii="宋体" w:hAnsi="宋体" w:cs="宋体"/>
                <w:sz w:val="18"/>
                <w:szCs w:val="18"/>
                <w:highlight w:val="none"/>
              </w:rPr>
            </w:pPr>
            <w:r>
              <w:rPr>
                <w:rFonts w:hint="eastAsia" w:ascii="宋体" w:hAnsi="宋体" w:cs="宋体"/>
                <w:color w:val="000000"/>
                <w:kern w:val="0"/>
                <w:sz w:val="18"/>
                <w:szCs w:val="18"/>
                <w:highlight w:val="none"/>
                <w:lang w:bidi="ar"/>
              </w:rPr>
              <w:t>BG030003</w:t>
            </w:r>
          </w:p>
        </w:tc>
        <w:tc>
          <w:tcPr>
            <w:tcW w:w="3800" w:type="dxa"/>
            <w:vAlign w:val="center"/>
          </w:tcPr>
          <w:p>
            <w:pPr>
              <w:widowControl/>
              <w:jc w:val="left"/>
              <w:rPr>
                <w:rFonts w:ascii="宋体" w:hAnsi="宋体" w:cs="宋体"/>
                <w:kern w:val="0"/>
                <w:sz w:val="18"/>
                <w:szCs w:val="18"/>
                <w:highlight w:val="none"/>
              </w:rPr>
            </w:pPr>
            <w:r>
              <w:rPr>
                <w:rFonts w:hint="eastAsia" w:ascii="宋体" w:hAnsi="宋体" w:cs="宋体"/>
                <w:kern w:val="0"/>
                <w:sz w:val="18"/>
                <w:szCs w:val="18"/>
                <w:highlight w:val="none"/>
              </w:rPr>
              <w:t>毕业教育</w:t>
            </w:r>
          </w:p>
        </w:tc>
        <w:tc>
          <w:tcPr>
            <w:tcW w:w="832"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0.5</w:t>
            </w:r>
          </w:p>
        </w:tc>
        <w:tc>
          <w:tcPr>
            <w:tcW w:w="1131"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（0.5周）</w:t>
            </w:r>
          </w:p>
        </w:tc>
        <w:tc>
          <w:tcPr>
            <w:tcW w:w="1184"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4</w:t>
            </w:r>
          </w:p>
        </w:tc>
        <w:tc>
          <w:tcPr>
            <w:tcW w:w="1155"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合计</w:t>
            </w:r>
          </w:p>
        </w:tc>
        <w:tc>
          <w:tcPr>
            <w:tcW w:w="3800" w:type="dxa"/>
            <w:vAlign w:val="center"/>
          </w:tcPr>
          <w:p>
            <w:pPr>
              <w:widowControl/>
              <w:jc w:val="center"/>
              <w:rPr>
                <w:rFonts w:hint="eastAsia" w:ascii="宋体" w:hAnsi="宋体" w:cs="宋体"/>
                <w:kern w:val="0"/>
                <w:sz w:val="18"/>
                <w:szCs w:val="18"/>
                <w:highlight w:val="none"/>
              </w:rPr>
            </w:pPr>
          </w:p>
        </w:tc>
        <w:tc>
          <w:tcPr>
            <w:tcW w:w="832"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w:t>
            </w:r>
          </w:p>
        </w:tc>
        <w:tc>
          <w:tcPr>
            <w:tcW w:w="1131" w:type="dxa"/>
            <w:vAlign w:val="center"/>
          </w:tcPr>
          <w:p>
            <w:pPr>
              <w:widowControl/>
              <w:jc w:val="center"/>
              <w:rPr>
                <w:rFonts w:hint="eastAsia" w:ascii="宋体" w:hAnsi="宋体" w:eastAsia="宋体" w:cs="宋体"/>
                <w:kern w:val="0"/>
                <w:sz w:val="18"/>
                <w:szCs w:val="18"/>
                <w:highlight w:val="none"/>
                <w:lang w:val="en-US" w:eastAsia="zh-Hans"/>
              </w:rPr>
            </w:pPr>
          </w:p>
        </w:tc>
        <w:tc>
          <w:tcPr>
            <w:tcW w:w="1184" w:type="dxa"/>
            <w:vAlign w:val="center"/>
          </w:tcPr>
          <w:p>
            <w:pPr>
              <w:widowControl/>
              <w:jc w:val="center"/>
              <w:rPr>
                <w:rFonts w:hint="eastAsia" w:ascii="宋体" w:hAnsi="宋体" w:cs="宋体"/>
                <w:kern w:val="0"/>
                <w:sz w:val="18"/>
                <w:szCs w:val="18"/>
                <w:highlight w:val="none"/>
              </w:rPr>
            </w:pPr>
          </w:p>
        </w:tc>
        <w:tc>
          <w:tcPr>
            <w:tcW w:w="1155" w:type="dxa"/>
            <w:vAlign w:val="center"/>
          </w:tcPr>
          <w:p>
            <w:pPr>
              <w:widowControl/>
              <w:jc w:val="center"/>
              <w:rPr>
                <w:rFonts w:hint="eastAsia" w:ascii="宋体" w:hAnsi="宋体" w:cs="宋体"/>
                <w:kern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r>
        <w:rPr>
          <w:rFonts w:hint="eastAsia" w:ascii="宋体" w:hAnsi="宋体" w:cs="宋体"/>
          <w:szCs w:val="21"/>
          <w:highlight w:val="none"/>
        </w:rPr>
        <w:t xml:space="preserve">表10 专业实践课程                                       </w:t>
      </w:r>
      <w:r>
        <w:rPr>
          <w:rFonts w:hint="default" w:ascii="宋体" w:hAnsi="宋体" w:cs="宋体"/>
          <w:szCs w:val="21"/>
          <w:highlight w:val="none"/>
        </w:rPr>
        <w:t xml:space="preserve">   </w:t>
      </w:r>
      <w:r>
        <w:rPr>
          <w:rFonts w:hint="eastAsia" w:ascii="宋体" w:hAnsi="宋体" w:cs="宋体"/>
          <w:szCs w:val="21"/>
          <w:highlight w:val="none"/>
        </w:rPr>
        <w:t>园艺（专升本）专业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4"/>
        <w:gridCol w:w="792"/>
        <w:gridCol w:w="1071"/>
        <w:gridCol w:w="1120"/>
        <w:gridCol w:w="10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1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课程代码</w:t>
            </w:r>
          </w:p>
        </w:tc>
        <w:tc>
          <w:tcPr>
            <w:tcW w:w="3800"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课程名称</w:t>
            </w:r>
          </w:p>
        </w:tc>
        <w:tc>
          <w:tcPr>
            <w:tcW w:w="832"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学分</w:t>
            </w:r>
          </w:p>
        </w:tc>
        <w:tc>
          <w:tcPr>
            <w:tcW w:w="1131"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学时（周）</w:t>
            </w:r>
          </w:p>
        </w:tc>
        <w:tc>
          <w:tcPr>
            <w:tcW w:w="1184"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开设学期</w:t>
            </w:r>
          </w:p>
        </w:tc>
        <w:tc>
          <w:tcPr>
            <w:tcW w:w="1155"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ascii="宋体" w:hAnsi="宋体" w:cs="宋体"/>
                <w:sz w:val="18"/>
                <w:szCs w:val="18"/>
                <w:highlight w:val="none"/>
              </w:rPr>
            </w:pPr>
            <w:r>
              <w:rPr>
                <w:rFonts w:hint="eastAsia" w:ascii="宋体" w:hAnsi="宋体" w:cs="宋体"/>
                <w:color w:val="000000"/>
                <w:kern w:val="0"/>
                <w:sz w:val="18"/>
                <w:szCs w:val="18"/>
                <w:highlight w:val="none"/>
                <w:lang w:bidi="ar"/>
              </w:rPr>
              <w:t>BH030054</w:t>
            </w:r>
          </w:p>
        </w:tc>
        <w:tc>
          <w:tcPr>
            <w:tcW w:w="3800" w:type="dxa"/>
            <w:vAlign w:val="center"/>
          </w:tcPr>
          <w:p>
            <w:pPr>
              <w:widowControl/>
              <w:jc w:val="left"/>
              <w:rPr>
                <w:rFonts w:hint="eastAsia" w:ascii="宋体" w:hAnsi="宋体" w:cs="宋体"/>
                <w:color w:val="0000FF"/>
                <w:sz w:val="18"/>
                <w:szCs w:val="18"/>
                <w:highlight w:val="none"/>
              </w:rPr>
            </w:pPr>
            <w:r>
              <w:rPr>
                <w:rFonts w:hint="eastAsia" w:ascii="宋体" w:hAnsi="宋体" w:cs="宋体"/>
                <w:sz w:val="18"/>
                <w:szCs w:val="18"/>
                <w:highlight w:val="none"/>
              </w:rPr>
              <w:t>土壤肥料学实习</w:t>
            </w:r>
          </w:p>
        </w:tc>
        <w:tc>
          <w:tcPr>
            <w:tcW w:w="832" w:type="dxa"/>
            <w:vAlign w:val="center"/>
          </w:tcPr>
          <w:p>
            <w:pPr>
              <w:widowControl/>
              <w:jc w:val="center"/>
              <w:rPr>
                <w:rFonts w:hint="eastAsia" w:ascii="宋体" w:hAnsi="宋体" w:eastAsia="宋体" w:cs="宋体"/>
                <w:color w:val="0000FF"/>
                <w:kern w:val="0"/>
                <w:sz w:val="18"/>
                <w:szCs w:val="18"/>
                <w:highlight w:val="none"/>
                <w:lang w:val="en-US" w:eastAsia="zh-CN"/>
              </w:rPr>
            </w:pPr>
            <w:r>
              <w:rPr>
                <w:rFonts w:hint="eastAsia" w:ascii="宋体" w:hAnsi="宋体" w:cs="宋体"/>
                <w:kern w:val="0"/>
                <w:sz w:val="18"/>
                <w:szCs w:val="18"/>
                <w:highlight w:val="none"/>
              </w:rPr>
              <w:t>1</w:t>
            </w:r>
          </w:p>
        </w:tc>
        <w:tc>
          <w:tcPr>
            <w:tcW w:w="1131" w:type="dxa"/>
            <w:vAlign w:val="center"/>
          </w:tcPr>
          <w:p>
            <w:pPr>
              <w:widowControl/>
              <w:jc w:val="center"/>
              <w:rPr>
                <w:rFonts w:hint="eastAsia" w:ascii="宋体" w:hAnsi="宋体" w:cs="宋体"/>
                <w:color w:val="0000FF"/>
                <w:kern w:val="0"/>
                <w:sz w:val="18"/>
                <w:szCs w:val="18"/>
                <w:highlight w:val="none"/>
              </w:rPr>
            </w:pPr>
            <w:r>
              <w:rPr>
                <w:rFonts w:hint="eastAsia" w:ascii="宋体" w:hAnsi="宋体" w:cs="宋体"/>
                <w:kern w:val="0"/>
                <w:sz w:val="18"/>
                <w:szCs w:val="18"/>
                <w:highlight w:val="none"/>
              </w:rPr>
              <w:t>1周</w:t>
            </w:r>
          </w:p>
        </w:tc>
        <w:tc>
          <w:tcPr>
            <w:tcW w:w="1184" w:type="dxa"/>
            <w:vAlign w:val="center"/>
          </w:tcPr>
          <w:p>
            <w:pPr>
              <w:widowControl/>
              <w:jc w:val="center"/>
              <w:rPr>
                <w:rFonts w:hint="eastAsia" w:ascii="宋体" w:hAnsi="宋体" w:cs="宋体"/>
                <w:color w:val="0000FF"/>
                <w:kern w:val="0"/>
                <w:sz w:val="18"/>
                <w:szCs w:val="18"/>
                <w:highlight w:val="none"/>
              </w:rPr>
            </w:pPr>
            <w:r>
              <w:rPr>
                <w:rFonts w:hint="eastAsia" w:ascii="宋体" w:hAnsi="宋体" w:cs="宋体"/>
                <w:kern w:val="0"/>
                <w:sz w:val="18"/>
                <w:szCs w:val="18"/>
                <w:highlight w:val="none"/>
              </w:rPr>
              <w:t>1</w:t>
            </w:r>
          </w:p>
        </w:tc>
        <w:tc>
          <w:tcPr>
            <w:tcW w:w="1155"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ascii="宋体" w:hAnsi="宋体" w:cs="宋体"/>
                <w:sz w:val="18"/>
                <w:szCs w:val="18"/>
                <w:highlight w:val="none"/>
              </w:rPr>
            </w:pPr>
            <w:r>
              <w:rPr>
                <w:rFonts w:hint="eastAsia" w:ascii="宋体" w:hAnsi="宋体" w:cs="宋体"/>
                <w:color w:val="000000"/>
                <w:kern w:val="0"/>
                <w:sz w:val="18"/>
                <w:szCs w:val="18"/>
                <w:highlight w:val="none"/>
                <w:lang w:bidi="ar"/>
              </w:rPr>
              <w:t>BH030055</w:t>
            </w:r>
          </w:p>
        </w:tc>
        <w:tc>
          <w:tcPr>
            <w:tcW w:w="3800" w:type="dxa"/>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植物学实习Ⅱ（分散）</w:t>
            </w:r>
          </w:p>
        </w:tc>
        <w:tc>
          <w:tcPr>
            <w:tcW w:w="832"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0.5</w:t>
            </w:r>
          </w:p>
        </w:tc>
        <w:tc>
          <w:tcPr>
            <w:tcW w:w="1131"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0.5周</w:t>
            </w:r>
          </w:p>
        </w:tc>
        <w:tc>
          <w:tcPr>
            <w:tcW w:w="1184"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155"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hint="eastAsia" w:ascii="宋体" w:hAnsi="宋体" w:eastAsia="宋体" w:cs="宋体"/>
                <w:kern w:val="2"/>
                <w:sz w:val="18"/>
                <w:szCs w:val="18"/>
                <w:highlight w:val="none"/>
                <w:lang w:val="en-US" w:eastAsia="zh-CN" w:bidi="ar-SA"/>
              </w:rPr>
            </w:pPr>
            <w:r>
              <w:rPr>
                <w:rFonts w:hint="eastAsia" w:ascii="宋体" w:hAnsi="宋体" w:cs="宋体"/>
                <w:color w:val="000000"/>
                <w:kern w:val="0"/>
                <w:sz w:val="18"/>
                <w:szCs w:val="18"/>
                <w:highlight w:val="none"/>
                <w:lang w:bidi="ar"/>
              </w:rPr>
              <w:t>BH030053</w:t>
            </w:r>
          </w:p>
        </w:tc>
        <w:tc>
          <w:tcPr>
            <w:tcW w:w="3800" w:type="dxa"/>
            <w:vAlign w:val="center"/>
          </w:tcPr>
          <w:p>
            <w:pPr>
              <w:widowControl/>
              <w:jc w:val="left"/>
              <w:rPr>
                <w:rFonts w:hint="eastAsia" w:ascii="宋体" w:hAnsi="宋体" w:eastAsia="宋体" w:cs="宋体"/>
                <w:color w:val="0000FF"/>
                <w:kern w:val="0"/>
                <w:sz w:val="18"/>
                <w:szCs w:val="18"/>
                <w:highlight w:val="none"/>
                <w:lang w:val="en-US" w:eastAsia="zh-CN" w:bidi="ar-SA"/>
              </w:rPr>
            </w:pPr>
            <w:r>
              <w:rPr>
                <w:rFonts w:hint="eastAsia" w:ascii="宋体" w:hAnsi="宋体" w:cs="宋体"/>
                <w:sz w:val="18"/>
                <w:szCs w:val="18"/>
                <w:highlight w:val="none"/>
              </w:rPr>
              <w:t>园艺植物综合管理技能训练</w:t>
            </w:r>
            <w:r>
              <w:rPr>
                <w:rFonts w:hint="eastAsia" w:ascii="宋体" w:hAnsi="宋体" w:cs="宋体"/>
                <w:kern w:val="0"/>
                <w:sz w:val="18"/>
                <w:szCs w:val="18"/>
                <w:highlight w:val="none"/>
              </w:rPr>
              <w:t>Ⅰ（分散）</w:t>
            </w:r>
          </w:p>
        </w:tc>
        <w:tc>
          <w:tcPr>
            <w:tcW w:w="832" w:type="dxa"/>
            <w:vAlign w:val="center"/>
          </w:tcPr>
          <w:p>
            <w:pPr>
              <w:widowControl/>
              <w:jc w:val="center"/>
              <w:rPr>
                <w:rFonts w:hint="eastAsia" w:ascii="宋体" w:hAnsi="宋体" w:eastAsia="宋体" w:cs="宋体"/>
                <w:color w:val="0000FF"/>
                <w:kern w:val="0"/>
                <w:sz w:val="18"/>
                <w:szCs w:val="18"/>
                <w:highlight w:val="none"/>
                <w:lang w:val="en-US" w:eastAsia="zh-CN" w:bidi="ar-SA"/>
              </w:rPr>
            </w:pPr>
            <w:r>
              <w:rPr>
                <w:rFonts w:hint="eastAsia" w:ascii="宋体" w:hAnsi="宋体" w:cs="宋体"/>
                <w:kern w:val="0"/>
                <w:sz w:val="18"/>
                <w:szCs w:val="18"/>
                <w:highlight w:val="none"/>
              </w:rPr>
              <w:t>1</w:t>
            </w:r>
          </w:p>
        </w:tc>
        <w:tc>
          <w:tcPr>
            <w:tcW w:w="1131" w:type="dxa"/>
            <w:vAlign w:val="center"/>
          </w:tcPr>
          <w:p>
            <w:pPr>
              <w:widowControl/>
              <w:jc w:val="center"/>
              <w:rPr>
                <w:rFonts w:hint="eastAsia" w:ascii="宋体" w:hAnsi="宋体" w:eastAsia="宋体" w:cs="宋体"/>
                <w:color w:val="0000FF"/>
                <w:kern w:val="0"/>
                <w:sz w:val="18"/>
                <w:szCs w:val="18"/>
                <w:highlight w:val="none"/>
                <w:lang w:val="en-US" w:eastAsia="zh-CN" w:bidi="ar-SA"/>
              </w:rPr>
            </w:pPr>
            <w:r>
              <w:rPr>
                <w:rFonts w:hint="eastAsia" w:ascii="宋体" w:hAnsi="宋体" w:cs="宋体"/>
                <w:kern w:val="0"/>
                <w:sz w:val="18"/>
                <w:szCs w:val="18"/>
                <w:highlight w:val="none"/>
              </w:rPr>
              <w:t>1周</w:t>
            </w:r>
          </w:p>
        </w:tc>
        <w:tc>
          <w:tcPr>
            <w:tcW w:w="1184" w:type="dxa"/>
            <w:vAlign w:val="center"/>
          </w:tcPr>
          <w:p>
            <w:pPr>
              <w:widowControl/>
              <w:jc w:val="center"/>
              <w:rPr>
                <w:rFonts w:hint="eastAsia" w:ascii="宋体" w:hAnsi="宋体" w:eastAsia="宋体" w:cs="宋体"/>
                <w:color w:val="0000FF"/>
                <w:kern w:val="0"/>
                <w:sz w:val="18"/>
                <w:szCs w:val="18"/>
                <w:highlight w:val="none"/>
                <w:lang w:val="en-US" w:eastAsia="zh-CN" w:bidi="ar-SA"/>
              </w:rPr>
            </w:pPr>
            <w:r>
              <w:rPr>
                <w:rFonts w:hint="eastAsia" w:ascii="宋体" w:hAnsi="宋体" w:cs="宋体"/>
                <w:kern w:val="0"/>
                <w:sz w:val="18"/>
                <w:szCs w:val="18"/>
                <w:highlight w:val="none"/>
                <w:lang w:val="en-US" w:eastAsia="zh-CN"/>
              </w:rPr>
              <w:t>2</w:t>
            </w:r>
          </w:p>
        </w:tc>
        <w:tc>
          <w:tcPr>
            <w:tcW w:w="1155"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BH030056</w:t>
            </w:r>
          </w:p>
        </w:tc>
        <w:tc>
          <w:tcPr>
            <w:tcW w:w="3800" w:type="dxa"/>
            <w:vAlign w:val="center"/>
          </w:tcPr>
          <w:p>
            <w:pPr>
              <w:widowControl/>
              <w:jc w:val="left"/>
              <w:rPr>
                <w:rFonts w:hint="eastAsia" w:ascii="宋体" w:hAnsi="宋体" w:cs="宋体"/>
                <w:color w:val="0000FF"/>
                <w:sz w:val="18"/>
                <w:szCs w:val="18"/>
                <w:highlight w:val="none"/>
              </w:rPr>
            </w:pPr>
            <w:r>
              <w:rPr>
                <w:rFonts w:hint="eastAsia" w:ascii="宋体" w:hAnsi="宋体" w:cs="宋体"/>
                <w:sz w:val="18"/>
                <w:szCs w:val="18"/>
                <w:highlight w:val="none"/>
              </w:rPr>
              <w:t>参观考察</w:t>
            </w:r>
            <w:r>
              <w:rPr>
                <w:rFonts w:hint="eastAsia" w:ascii="宋体" w:hAnsi="宋体" w:cs="宋体"/>
                <w:kern w:val="0"/>
                <w:sz w:val="18"/>
                <w:szCs w:val="18"/>
                <w:highlight w:val="none"/>
              </w:rPr>
              <w:t>Ⅰ</w:t>
            </w:r>
          </w:p>
        </w:tc>
        <w:tc>
          <w:tcPr>
            <w:tcW w:w="832" w:type="dxa"/>
            <w:vAlign w:val="center"/>
          </w:tcPr>
          <w:p>
            <w:pPr>
              <w:widowControl/>
              <w:jc w:val="center"/>
              <w:rPr>
                <w:rFonts w:hint="eastAsia" w:ascii="宋体" w:hAnsi="宋体" w:eastAsia="宋体" w:cs="宋体"/>
                <w:color w:val="0000FF"/>
                <w:kern w:val="0"/>
                <w:sz w:val="18"/>
                <w:szCs w:val="18"/>
                <w:highlight w:val="none"/>
                <w:lang w:val="en-US" w:eastAsia="zh-CN"/>
              </w:rPr>
            </w:pPr>
            <w:r>
              <w:rPr>
                <w:rFonts w:hint="eastAsia" w:ascii="宋体" w:hAnsi="宋体" w:cs="宋体"/>
                <w:color w:val="000000"/>
                <w:kern w:val="0"/>
                <w:sz w:val="18"/>
                <w:szCs w:val="18"/>
                <w:highlight w:val="none"/>
              </w:rPr>
              <w:t>0.5</w:t>
            </w:r>
          </w:p>
        </w:tc>
        <w:tc>
          <w:tcPr>
            <w:tcW w:w="1131" w:type="dxa"/>
            <w:vAlign w:val="center"/>
          </w:tcPr>
          <w:p>
            <w:pPr>
              <w:widowControl/>
              <w:jc w:val="center"/>
              <w:rPr>
                <w:rFonts w:hint="eastAsia" w:ascii="宋体" w:hAnsi="宋体" w:eastAsia="宋体" w:cs="宋体"/>
                <w:color w:val="0000FF"/>
                <w:kern w:val="0"/>
                <w:sz w:val="18"/>
                <w:szCs w:val="18"/>
                <w:highlight w:val="none"/>
                <w:lang w:val="en-US" w:eastAsia="zh-CN"/>
              </w:rPr>
            </w:pPr>
            <w:r>
              <w:rPr>
                <w:rFonts w:hint="eastAsia" w:ascii="宋体" w:hAnsi="宋体" w:cs="宋体"/>
                <w:color w:val="000000"/>
                <w:kern w:val="0"/>
                <w:sz w:val="18"/>
                <w:szCs w:val="18"/>
                <w:highlight w:val="none"/>
              </w:rPr>
              <w:t>0.5周</w:t>
            </w:r>
          </w:p>
        </w:tc>
        <w:tc>
          <w:tcPr>
            <w:tcW w:w="1184" w:type="dxa"/>
            <w:vAlign w:val="center"/>
          </w:tcPr>
          <w:p>
            <w:pPr>
              <w:widowControl/>
              <w:jc w:val="center"/>
              <w:rPr>
                <w:rFonts w:hint="eastAsia" w:ascii="宋体" w:hAnsi="宋体" w:eastAsia="宋体" w:cs="宋体"/>
                <w:color w:val="0000FF"/>
                <w:kern w:val="0"/>
                <w:sz w:val="18"/>
                <w:szCs w:val="18"/>
                <w:highlight w:val="none"/>
                <w:lang w:val="en-US" w:eastAsia="zh-CN"/>
              </w:rPr>
            </w:pPr>
            <w:r>
              <w:rPr>
                <w:rFonts w:hint="eastAsia" w:ascii="宋体" w:hAnsi="宋体" w:cs="宋体"/>
                <w:color w:val="000000"/>
                <w:kern w:val="0"/>
                <w:sz w:val="18"/>
                <w:szCs w:val="18"/>
                <w:highlight w:val="none"/>
              </w:rPr>
              <w:t>2</w:t>
            </w:r>
          </w:p>
        </w:tc>
        <w:tc>
          <w:tcPr>
            <w:tcW w:w="1155"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BH030057</w:t>
            </w:r>
          </w:p>
        </w:tc>
        <w:tc>
          <w:tcPr>
            <w:tcW w:w="3800" w:type="dxa"/>
            <w:vAlign w:val="center"/>
          </w:tcPr>
          <w:p>
            <w:pPr>
              <w:widowControl/>
              <w:jc w:val="left"/>
              <w:rPr>
                <w:rFonts w:hint="eastAsia" w:ascii="宋体" w:hAnsi="宋体" w:cs="宋体"/>
                <w:kern w:val="0"/>
                <w:sz w:val="18"/>
                <w:szCs w:val="18"/>
                <w:highlight w:val="none"/>
              </w:rPr>
            </w:pPr>
            <w:r>
              <w:rPr>
                <w:rFonts w:hint="eastAsia" w:ascii="宋体" w:hAnsi="宋体" w:cs="宋体"/>
                <w:sz w:val="18"/>
                <w:szCs w:val="18"/>
                <w:highlight w:val="none"/>
              </w:rPr>
              <w:t>园艺植物保护实习</w:t>
            </w:r>
            <w:r>
              <w:rPr>
                <w:rFonts w:hint="eastAsia" w:ascii="宋体" w:hAnsi="宋体" w:cs="宋体"/>
                <w:kern w:val="0"/>
                <w:sz w:val="18"/>
                <w:szCs w:val="18"/>
                <w:highlight w:val="none"/>
              </w:rPr>
              <w:t>Ⅱ</w:t>
            </w:r>
          </w:p>
        </w:tc>
        <w:tc>
          <w:tcPr>
            <w:tcW w:w="832"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0.5</w:t>
            </w:r>
          </w:p>
        </w:tc>
        <w:tc>
          <w:tcPr>
            <w:tcW w:w="1131"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0.5周</w:t>
            </w:r>
          </w:p>
        </w:tc>
        <w:tc>
          <w:tcPr>
            <w:tcW w:w="1184"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w:t>
            </w:r>
          </w:p>
        </w:tc>
        <w:tc>
          <w:tcPr>
            <w:tcW w:w="1155" w:type="dxa"/>
            <w:vAlign w:val="top"/>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BH030058</w:t>
            </w:r>
          </w:p>
        </w:tc>
        <w:tc>
          <w:tcPr>
            <w:tcW w:w="3800" w:type="dxa"/>
            <w:vAlign w:val="center"/>
          </w:tcPr>
          <w:p>
            <w:pPr>
              <w:widowControl/>
              <w:jc w:val="left"/>
              <w:rPr>
                <w:rFonts w:hint="eastAsia" w:ascii="宋体" w:hAnsi="宋体" w:eastAsia="宋体" w:cs="宋体"/>
                <w:color w:val="0000FF"/>
                <w:kern w:val="0"/>
                <w:sz w:val="18"/>
                <w:szCs w:val="18"/>
                <w:highlight w:val="none"/>
                <w:lang w:eastAsia="zh-CN"/>
              </w:rPr>
            </w:pPr>
            <w:r>
              <w:rPr>
                <w:rFonts w:hint="eastAsia" w:ascii="宋体" w:hAnsi="宋体" w:cs="宋体"/>
                <w:sz w:val="18"/>
                <w:szCs w:val="18"/>
                <w:highlight w:val="none"/>
              </w:rPr>
              <w:t>园艺综合实习</w:t>
            </w:r>
            <w:r>
              <w:rPr>
                <w:rFonts w:hint="eastAsia" w:ascii="宋体" w:hAnsi="宋体" w:cs="宋体"/>
                <w:kern w:val="0"/>
                <w:sz w:val="18"/>
                <w:szCs w:val="18"/>
                <w:highlight w:val="none"/>
              </w:rPr>
              <w:t>Ⅱ（分散）</w:t>
            </w:r>
          </w:p>
        </w:tc>
        <w:tc>
          <w:tcPr>
            <w:tcW w:w="832" w:type="dxa"/>
            <w:vAlign w:val="center"/>
          </w:tcPr>
          <w:p>
            <w:pPr>
              <w:widowControl/>
              <w:jc w:val="center"/>
              <w:rPr>
                <w:rFonts w:hint="eastAsia" w:ascii="宋体" w:hAnsi="宋体" w:eastAsia="宋体" w:cs="宋体"/>
                <w:color w:val="0000FF"/>
                <w:kern w:val="0"/>
                <w:sz w:val="18"/>
                <w:szCs w:val="18"/>
                <w:highlight w:val="none"/>
                <w:lang w:val="en-US" w:eastAsia="zh-CN"/>
              </w:rPr>
            </w:pPr>
            <w:r>
              <w:rPr>
                <w:rFonts w:hint="eastAsia" w:ascii="宋体" w:hAnsi="宋体" w:cs="宋体"/>
                <w:kern w:val="0"/>
                <w:sz w:val="18"/>
                <w:szCs w:val="18"/>
                <w:highlight w:val="none"/>
              </w:rPr>
              <w:t>0.5</w:t>
            </w:r>
          </w:p>
        </w:tc>
        <w:tc>
          <w:tcPr>
            <w:tcW w:w="1131" w:type="dxa"/>
            <w:vAlign w:val="center"/>
          </w:tcPr>
          <w:p>
            <w:pPr>
              <w:widowControl/>
              <w:jc w:val="center"/>
              <w:rPr>
                <w:rFonts w:hint="eastAsia" w:ascii="宋体" w:hAnsi="宋体" w:eastAsia="宋体" w:cs="宋体"/>
                <w:color w:val="0000FF"/>
                <w:kern w:val="0"/>
                <w:sz w:val="18"/>
                <w:szCs w:val="18"/>
                <w:highlight w:val="none"/>
                <w:lang w:val="en-US" w:eastAsia="zh-CN"/>
              </w:rPr>
            </w:pPr>
            <w:r>
              <w:rPr>
                <w:rFonts w:hint="eastAsia" w:ascii="宋体" w:hAnsi="宋体" w:cs="宋体"/>
                <w:kern w:val="0"/>
                <w:sz w:val="18"/>
                <w:szCs w:val="18"/>
                <w:highlight w:val="none"/>
              </w:rPr>
              <w:t>0.5周</w:t>
            </w:r>
          </w:p>
        </w:tc>
        <w:tc>
          <w:tcPr>
            <w:tcW w:w="1184" w:type="dxa"/>
            <w:vAlign w:val="center"/>
          </w:tcPr>
          <w:p>
            <w:pPr>
              <w:widowControl/>
              <w:jc w:val="center"/>
              <w:rPr>
                <w:rFonts w:hint="eastAsia" w:ascii="宋体" w:hAnsi="宋体" w:eastAsia="宋体" w:cs="宋体"/>
                <w:color w:val="0000FF"/>
                <w:kern w:val="0"/>
                <w:sz w:val="18"/>
                <w:szCs w:val="18"/>
                <w:highlight w:val="none"/>
                <w:lang w:val="en-US" w:eastAsia="zh-CN"/>
              </w:rPr>
            </w:pPr>
            <w:r>
              <w:rPr>
                <w:rFonts w:hint="eastAsia" w:ascii="宋体" w:hAnsi="宋体" w:cs="宋体"/>
                <w:kern w:val="0"/>
                <w:sz w:val="18"/>
                <w:szCs w:val="18"/>
                <w:highlight w:val="none"/>
              </w:rPr>
              <w:t>3</w:t>
            </w:r>
          </w:p>
        </w:tc>
        <w:tc>
          <w:tcPr>
            <w:tcW w:w="1155" w:type="dxa"/>
            <w:vAlign w:val="top"/>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合计</w:t>
            </w:r>
          </w:p>
        </w:tc>
        <w:tc>
          <w:tcPr>
            <w:tcW w:w="3800" w:type="dxa"/>
            <w:vAlign w:val="center"/>
          </w:tcPr>
          <w:p>
            <w:pPr>
              <w:widowControl/>
              <w:jc w:val="center"/>
              <w:rPr>
                <w:rFonts w:hint="eastAsia" w:ascii="宋体" w:hAnsi="宋体" w:cs="宋体"/>
                <w:sz w:val="18"/>
                <w:szCs w:val="18"/>
                <w:highlight w:val="none"/>
              </w:rPr>
            </w:pPr>
          </w:p>
        </w:tc>
        <w:tc>
          <w:tcPr>
            <w:tcW w:w="832" w:type="dxa"/>
            <w:vAlign w:val="center"/>
          </w:tcPr>
          <w:p>
            <w:pPr>
              <w:widowControl/>
              <w:jc w:val="center"/>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4</w:t>
            </w:r>
          </w:p>
        </w:tc>
        <w:tc>
          <w:tcPr>
            <w:tcW w:w="1131" w:type="dxa"/>
            <w:vAlign w:val="center"/>
          </w:tcPr>
          <w:p>
            <w:pPr>
              <w:widowControl/>
              <w:jc w:val="center"/>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4周</w:t>
            </w:r>
          </w:p>
        </w:tc>
        <w:tc>
          <w:tcPr>
            <w:tcW w:w="1184" w:type="dxa"/>
            <w:vAlign w:val="center"/>
          </w:tcPr>
          <w:p>
            <w:pPr>
              <w:widowControl/>
              <w:jc w:val="center"/>
              <w:rPr>
                <w:rFonts w:hint="eastAsia" w:ascii="宋体" w:hAnsi="宋体" w:cs="宋体"/>
                <w:color w:val="000000"/>
                <w:kern w:val="0"/>
                <w:sz w:val="18"/>
                <w:szCs w:val="18"/>
                <w:highlight w:val="none"/>
              </w:rPr>
            </w:pPr>
          </w:p>
        </w:tc>
        <w:tc>
          <w:tcPr>
            <w:tcW w:w="1155" w:type="dxa"/>
            <w:vAlign w:val="top"/>
          </w:tcPr>
          <w:p>
            <w:pPr>
              <w:widowControl/>
              <w:jc w:val="center"/>
              <w:rPr>
                <w:rFonts w:hint="eastAsia" w:ascii="宋体" w:hAnsi="宋体" w:cs="宋体"/>
                <w:kern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hint="eastAsia" w:ascii="宋体" w:hAnsi="宋体" w:cs="宋体"/>
          <w:szCs w:val="21"/>
          <w:highlight w:val="none"/>
        </w:rPr>
      </w:pPr>
      <w:r>
        <w:rPr>
          <w:rFonts w:hint="eastAsia" w:ascii="宋体" w:hAnsi="宋体" w:cs="宋体"/>
          <w:szCs w:val="21"/>
          <w:highlight w:val="none"/>
        </w:rPr>
        <w:t xml:space="preserve">表11 综合实践课程                                      </w:t>
      </w:r>
      <w:r>
        <w:rPr>
          <w:rFonts w:hint="default" w:ascii="宋体" w:hAnsi="宋体" w:cs="宋体"/>
          <w:szCs w:val="21"/>
          <w:highlight w:val="none"/>
        </w:rPr>
        <w:t xml:space="preserve">    </w:t>
      </w:r>
      <w:r>
        <w:rPr>
          <w:rFonts w:hint="eastAsia" w:ascii="宋体" w:hAnsi="宋体" w:cs="宋体"/>
          <w:szCs w:val="21"/>
          <w:highlight w:val="none"/>
        </w:rPr>
        <w:t>园艺（专升本）专业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4"/>
        <w:gridCol w:w="792"/>
        <w:gridCol w:w="1071"/>
        <w:gridCol w:w="1120"/>
        <w:gridCol w:w="10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1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课程代码</w:t>
            </w:r>
          </w:p>
        </w:tc>
        <w:tc>
          <w:tcPr>
            <w:tcW w:w="3800"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课程名称</w:t>
            </w:r>
          </w:p>
        </w:tc>
        <w:tc>
          <w:tcPr>
            <w:tcW w:w="832"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学分</w:t>
            </w:r>
          </w:p>
        </w:tc>
        <w:tc>
          <w:tcPr>
            <w:tcW w:w="1131"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学时（周）</w:t>
            </w:r>
          </w:p>
        </w:tc>
        <w:tc>
          <w:tcPr>
            <w:tcW w:w="1184"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开设学期</w:t>
            </w:r>
          </w:p>
        </w:tc>
        <w:tc>
          <w:tcPr>
            <w:tcW w:w="1155"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ascii="宋体" w:hAnsi="宋体" w:cs="宋体"/>
                <w:sz w:val="18"/>
                <w:szCs w:val="18"/>
                <w:highlight w:val="none"/>
              </w:rPr>
            </w:pPr>
            <w:r>
              <w:rPr>
                <w:rFonts w:hint="eastAsia" w:ascii="宋体" w:hAnsi="宋体" w:cs="宋体"/>
                <w:color w:val="000000"/>
                <w:kern w:val="0"/>
                <w:sz w:val="18"/>
                <w:szCs w:val="18"/>
                <w:highlight w:val="none"/>
                <w:lang w:bidi="ar"/>
              </w:rPr>
              <w:t>BI030004</w:t>
            </w:r>
          </w:p>
        </w:tc>
        <w:tc>
          <w:tcPr>
            <w:tcW w:w="3800" w:type="dxa"/>
            <w:vAlign w:val="center"/>
          </w:tcPr>
          <w:p>
            <w:pPr>
              <w:widowControl/>
              <w:jc w:val="left"/>
              <w:rPr>
                <w:rFonts w:ascii="宋体" w:hAnsi="宋体" w:cs="宋体"/>
                <w:kern w:val="0"/>
                <w:sz w:val="18"/>
                <w:szCs w:val="18"/>
                <w:highlight w:val="none"/>
              </w:rPr>
            </w:pPr>
            <w:r>
              <w:rPr>
                <w:rFonts w:hint="eastAsia" w:ascii="宋体" w:hAnsi="宋体" w:cs="宋体"/>
                <w:sz w:val="18"/>
                <w:szCs w:val="18"/>
                <w:highlight w:val="none"/>
              </w:rPr>
              <w:t>毕业实习及报告</w:t>
            </w:r>
          </w:p>
        </w:tc>
        <w:tc>
          <w:tcPr>
            <w:tcW w:w="832"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8.5</w:t>
            </w:r>
          </w:p>
        </w:tc>
        <w:tc>
          <w:tcPr>
            <w:tcW w:w="1131" w:type="dxa"/>
            <w:vMerge w:val="restart"/>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27.5周</w:t>
            </w:r>
          </w:p>
        </w:tc>
        <w:tc>
          <w:tcPr>
            <w:tcW w:w="1184"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3、4</w:t>
            </w:r>
          </w:p>
        </w:tc>
        <w:tc>
          <w:tcPr>
            <w:tcW w:w="1155"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ascii="宋体" w:hAnsi="宋体" w:cs="宋体"/>
                <w:sz w:val="18"/>
                <w:szCs w:val="18"/>
                <w:highlight w:val="none"/>
              </w:rPr>
            </w:pPr>
            <w:r>
              <w:rPr>
                <w:rFonts w:hint="eastAsia" w:ascii="宋体" w:hAnsi="宋体" w:cs="宋体"/>
                <w:color w:val="000000"/>
                <w:kern w:val="0"/>
                <w:sz w:val="18"/>
                <w:szCs w:val="18"/>
                <w:highlight w:val="none"/>
                <w:lang w:bidi="ar"/>
              </w:rPr>
              <w:t>BI030005</w:t>
            </w:r>
          </w:p>
        </w:tc>
        <w:tc>
          <w:tcPr>
            <w:tcW w:w="3800" w:type="dxa"/>
            <w:vAlign w:val="center"/>
          </w:tcPr>
          <w:p>
            <w:pPr>
              <w:widowControl/>
              <w:jc w:val="left"/>
              <w:rPr>
                <w:rFonts w:ascii="宋体" w:hAnsi="宋体" w:cs="宋体"/>
                <w:kern w:val="0"/>
                <w:sz w:val="18"/>
                <w:szCs w:val="18"/>
                <w:highlight w:val="none"/>
              </w:rPr>
            </w:pPr>
            <w:r>
              <w:rPr>
                <w:rFonts w:hint="eastAsia" w:ascii="宋体" w:hAnsi="宋体" w:cs="宋体"/>
                <w:sz w:val="18"/>
                <w:szCs w:val="18"/>
                <w:highlight w:val="none"/>
              </w:rPr>
              <w:t>毕业论文（设计）</w:t>
            </w:r>
          </w:p>
        </w:tc>
        <w:tc>
          <w:tcPr>
            <w:tcW w:w="832"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5</w:t>
            </w:r>
          </w:p>
        </w:tc>
        <w:tc>
          <w:tcPr>
            <w:tcW w:w="1131" w:type="dxa"/>
            <w:vMerge w:val="continue"/>
            <w:vAlign w:val="center"/>
          </w:tcPr>
          <w:p>
            <w:pPr>
              <w:widowControl/>
              <w:jc w:val="center"/>
              <w:rPr>
                <w:rFonts w:hint="eastAsia" w:ascii="宋体" w:hAnsi="宋体" w:cs="宋体"/>
                <w:kern w:val="0"/>
                <w:sz w:val="18"/>
                <w:szCs w:val="18"/>
                <w:highlight w:val="none"/>
              </w:rPr>
            </w:pPr>
          </w:p>
        </w:tc>
        <w:tc>
          <w:tcPr>
            <w:tcW w:w="1184"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3、4</w:t>
            </w:r>
          </w:p>
        </w:tc>
        <w:tc>
          <w:tcPr>
            <w:tcW w:w="1155" w:type="dxa"/>
            <w:vAlign w:val="center"/>
          </w:tcPr>
          <w:p>
            <w:pPr>
              <w:jc w:val="center"/>
              <w:rPr>
                <w:rFonts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合计</w:t>
            </w:r>
          </w:p>
        </w:tc>
        <w:tc>
          <w:tcPr>
            <w:tcW w:w="3800" w:type="dxa"/>
            <w:vAlign w:val="center"/>
          </w:tcPr>
          <w:p>
            <w:pPr>
              <w:widowControl/>
              <w:jc w:val="center"/>
              <w:rPr>
                <w:rFonts w:ascii="宋体" w:hAnsi="宋体" w:cs="宋体"/>
                <w:kern w:val="0"/>
                <w:sz w:val="18"/>
                <w:szCs w:val="18"/>
                <w:highlight w:val="none"/>
              </w:rPr>
            </w:pPr>
          </w:p>
        </w:tc>
        <w:tc>
          <w:tcPr>
            <w:tcW w:w="832" w:type="dxa"/>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13.5</w:t>
            </w:r>
          </w:p>
        </w:tc>
        <w:tc>
          <w:tcPr>
            <w:tcW w:w="1131" w:type="dxa"/>
            <w:vAlign w:val="center"/>
          </w:tcPr>
          <w:p>
            <w:pPr>
              <w:widowControl/>
              <w:jc w:val="center"/>
              <w:rPr>
                <w:rFonts w:ascii="宋体" w:hAnsi="宋体" w:cs="宋体"/>
                <w:kern w:val="0"/>
                <w:sz w:val="18"/>
                <w:szCs w:val="18"/>
                <w:highlight w:val="none"/>
              </w:rPr>
            </w:pPr>
          </w:p>
        </w:tc>
        <w:tc>
          <w:tcPr>
            <w:tcW w:w="1184" w:type="dxa"/>
            <w:vAlign w:val="center"/>
          </w:tcPr>
          <w:p>
            <w:pPr>
              <w:widowControl/>
              <w:jc w:val="center"/>
              <w:rPr>
                <w:rFonts w:ascii="宋体" w:hAnsi="宋体" w:cs="宋体"/>
                <w:kern w:val="0"/>
                <w:sz w:val="18"/>
                <w:szCs w:val="18"/>
                <w:highlight w:val="none"/>
              </w:rPr>
            </w:pPr>
          </w:p>
        </w:tc>
        <w:tc>
          <w:tcPr>
            <w:tcW w:w="1155" w:type="dxa"/>
            <w:vAlign w:val="center"/>
          </w:tcPr>
          <w:p>
            <w:pPr>
              <w:widowControl/>
              <w:jc w:val="center"/>
              <w:rPr>
                <w:rFonts w:ascii="宋体" w:hAnsi="宋体" w:cs="宋体"/>
                <w:kern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left="0" w:leftChars="0" w:firstLine="562" w:firstLineChars="200"/>
        <w:textAlignment w:val="auto"/>
        <w:rPr>
          <w:rFonts w:hint="eastAsia" w:ascii="宋体" w:hAnsi="宋体" w:cs="宋体"/>
          <w:b/>
          <w:bCs/>
          <w:sz w:val="28"/>
          <w:szCs w:val="28"/>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十二、各学期学时分配表</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554"/>
        <w:gridCol w:w="1450"/>
        <w:gridCol w:w="1449"/>
        <w:gridCol w:w="1450"/>
        <w:gridCol w:w="14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84"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学期</w:t>
            </w:r>
          </w:p>
        </w:tc>
        <w:tc>
          <w:tcPr>
            <w:tcW w:w="1535" w:type="dxa"/>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533" w:type="dxa"/>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2</w:t>
            </w:r>
          </w:p>
        </w:tc>
        <w:tc>
          <w:tcPr>
            <w:tcW w:w="1534" w:type="dxa"/>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3</w:t>
            </w:r>
          </w:p>
        </w:tc>
        <w:tc>
          <w:tcPr>
            <w:tcW w:w="1535" w:type="dxa"/>
            <w:vAlign w:val="center"/>
          </w:tcPr>
          <w:p>
            <w:pPr>
              <w:keepNext w:val="0"/>
              <w:keepLines w:val="0"/>
              <w:pageBreakBefore w:val="0"/>
              <w:widowControl/>
              <w:kinsoku/>
              <w:wordWrap/>
              <w:overflowPunct/>
              <w:topLinePunct w:val="0"/>
              <w:autoSpaceDE/>
              <w:autoSpaceDN/>
              <w:bidi w:val="0"/>
              <w:adjustRightInd/>
              <w:snapToGrid/>
              <w:jc w:val="center"/>
              <w:rPr>
                <w:rFonts w:hint="eastAsia" w:ascii="宋体" w:hAnsi="宋体" w:cs="宋体"/>
                <w:kern w:val="0"/>
                <w:sz w:val="18"/>
                <w:szCs w:val="18"/>
                <w:highlight w:val="none"/>
              </w:rPr>
            </w:pPr>
            <w:r>
              <w:rPr>
                <w:rFonts w:hint="eastAsia" w:ascii="宋体" w:hAnsi="宋体" w:cs="宋体"/>
                <w:kern w:val="0"/>
                <w:sz w:val="18"/>
                <w:szCs w:val="18"/>
                <w:highlight w:val="none"/>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4"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通识教育必修课程</w:t>
            </w:r>
          </w:p>
        </w:tc>
        <w:tc>
          <w:tcPr>
            <w:tcW w:w="1535"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cs="宋体"/>
                <w:color w:val="000000"/>
                <w:kern w:val="0"/>
                <w:sz w:val="18"/>
                <w:szCs w:val="18"/>
                <w:highlight w:val="none"/>
              </w:rPr>
            </w:pPr>
            <w:r>
              <w:rPr>
                <w:rFonts w:hint="eastAsia" w:ascii="宋体" w:hAnsi="宋体" w:cs="宋体"/>
                <w:color w:val="000000"/>
                <w:kern w:val="0"/>
                <w:sz w:val="18"/>
                <w:szCs w:val="18"/>
                <w:highlight w:val="none"/>
                <w:lang w:bidi="ar"/>
              </w:rPr>
              <w:t>5</w:t>
            </w:r>
            <w:r>
              <w:rPr>
                <w:rFonts w:hint="default" w:ascii="宋体" w:hAnsi="宋体" w:cs="宋体"/>
                <w:color w:val="000000"/>
                <w:kern w:val="0"/>
                <w:sz w:val="18"/>
                <w:szCs w:val="18"/>
                <w:highlight w:val="none"/>
                <w:lang w:bidi="ar"/>
              </w:rPr>
              <w:t>6</w:t>
            </w:r>
          </w:p>
        </w:tc>
        <w:tc>
          <w:tcPr>
            <w:tcW w:w="1533"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cs="宋体"/>
                <w:color w:val="000000"/>
                <w:kern w:val="0"/>
                <w:sz w:val="18"/>
                <w:szCs w:val="18"/>
                <w:highlight w:val="none"/>
              </w:rPr>
            </w:pPr>
            <w:r>
              <w:rPr>
                <w:rFonts w:hint="eastAsia" w:ascii="宋体" w:hAnsi="宋体" w:cs="宋体"/>
                <w:color w:val="000000"/>
                <w:kern w:val="0"/>
                <w:sz w:val="18"/>
                <w:szCs w:val="18"/>
                <w:highlight w:val="none"/>
                <w:lang w:bidi="ar"/>
              </w:rPr>
              <w:t>5</w:t>
            </w:r>
            <w:r>
              <w:rPr>
                <w:rFonts w:hint="default" w:ascii="宋体" w:hAnsi="宋体" w:cs="宋体"/>
                <w:color w:val="000000"/>
                <w:kern w:val="0"/>
                <w:sz w:val="18"/>
                <w:szCs w:val="18"/>
                <w:highlight w:val="none"/>
                <w:lang w:bidi="ar"/>
              </w:rPr>
              <w:t>2</w:t>
            </w:r>
          </w:p>
        </w:tc>
        <w:tc>
          <w:tcPr>
            <w:tcW w:w="1534"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lang w:bidi="ar"/>
              </w:rPr>
              <w:t>4</w:t>
            </w:r>
          </w:p>
        </w:tc>
        <w:tc>
          <w:tcPr>
            <w:tcW w:w="1535"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4"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学科基础课程</w:t>
            </w:r>
          </w:p>
        </w:tc>
        <w:tc>
          <w:tcPr>
            <w:tcW w:w="1535"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000000"/>
                <w:kern w:val="0"/>
                <w:sz w:val="18"/>
                <w:szCs w:val="18"/>
                <w:highlight w:val="none"/>
                <w:lang w:val="en-US" w:eastAsia="zh-CN"/>
              </w:rPr>
            </w:pPr>
            <w:r>
              <w:rPr>
                <w:rFonts w:hint="eastAsia" w:ascii="宋体" w:hAnsi="宋体" w:cs="宋体"/>
                <w:kern w:val="0"/>
                <w:sz w:val="18"/>
                <w:szCs w:val="18"/>
                <w:highlight w:val="none"/>
                <w:lang w:val="en-US" w:eastAsia="zh-CN"/>
              </w:rPr>
              <w:t>296</w:t>
            </w:r>
          </w:p>
        </w:tc>
        <w:tc>
          <w:tcPr>
            <w:tcW w:w="1533"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color w:val="000000"/>
                <w:kern w:val="0"/>
                <w:sz w:val="18"/>
                <w:szCs w:val="18"/>
                <w:highlight w:val="none"/>
                <w:lang w:val="en-US" w:eastAsia="zh-CN"/>
              </w:rPr>
            </w:pPr>
            <w:r>
              <w:rPr>
                <w:rFonts w:hint="eastAsia" w:ascii="宋体" w:hAnsi="宋体" w:cs="宋体"/>
                <w:kern w:val="0"/>
                <w:sz w:val="18"/>
                <w:szCs w:val="18"/>
                <w:highlight w:val="none"/>
                <w:lang w:val="en-US" w:eastAsia="zh-CN"/>
              </w:rPr>
              <w:t>96</w:t>
            </w:r>
          </w:p>
        </w:tc>
        <w:tc>
          <w:tcPr>
            <w:tcW w:w="1534"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000000"/>
                <w:kern w:val="0"/>
                <w:sz w:val="18"/>
                <w:szCs w:val="18"/>
                <w:highlight w:val="none"/>
              </w:rPr>
            </w:pPr>
          </w:p>
        </w:tc>
        <w:tc>
          <w:tcPr>
            <w:tcW w:w="1535"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4"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专业核心课程</w:t>
            </w:r>
          </w:p>
        </w:tc>
        <w:tc>
          <w:tcPr>
            <w:tcW w:w="1535" w:type="dxa"/>
            <w:vAlign w:val="center"/>
          </w:tcPr>
          <w:p>
            <w:pPr>
              <w:keepNext w:val="0"/>
              <w:keepLines w:val="0"/>
              <w:pageBreakBefore w:val="0"/>
              <w:kinsoku/>
              <w:wordWrap/>
              <w:overflowPunct/>
              <w:topLinePunct w:val="0"/>
              <w:autoSpaceDE/>
              <w:autoSpaceDN/>
              <w:bidi w:val="0"/>
              <w:adjustRightInd/>
              <w:snapToGrid/>
              <w:jc w:val="center"/>
              <w:rPr>
                <w:rFonts w:hint="default" w:ascii="宋体" w:hAnsi="宋体" w:eastAsia="宋体" w:cs="宋体"/>
                <w:color w:val="000000"/>
                <w:kern w:val="0"/>
                <w:sz w:val="18"/>
                <w:szCs w:val="18"/>
                <w:highlight w:val="none"/>
                <w:lang w:val="en-US" w:eastAsia="zh-CN"/>
              </w:rPr>
            </w:pPr>
            <w:r>
              <w:rPr>
                <w:rFonts w:hint="eastAsia" w:ascii="宋体" w:hAnsi="宋体" w:cs="宋体"/>
                <w:kern w:val="0"/>
                <w:sz w:val="18"/>
                <w:szCs w:val="18"/>
                <w:highlight w:val="none"/>
                <w:lang w:val="en-US" w:eastAsia="zh-CN"/>
              </w:rPr>
              <w:t>88</w:t>
            </w:r>
          </w:p>
        </w:tc>
        <w:tc>
          <w:tcPr>
            <w:tcW w:w="1533" w:type="dxa"/>
            <w:vAlign w:val="center"/>
          </w:tcPr>
          <w:p>
            <w:pPr>
              <w:keepNext w:val="0"/>
              <w:keepLines w:val="0"/>
              <w:pageBreakBefore w:val="0"/>
              <w:kinsoku/>
              <w:wordWrap/>
              <w:overflowPunct/>
              <w:topLinePunct w:val="0"/>
              <w:autoSpaceDE/>
              <w:autoSpaceDN/>
              <w:bidi w:val="0"/>
              <w:adjustRightInd/>
              <w:snapToGrid/>
              <w:jc w:val="center"/>
              <w:rPr>
                <w:rFonts w:hint="default" w:ascii="宋体" w:hAnsi="宋体" w:eastAsia="宋体" w:cs="宋体"/>
                <w:color w:val="000000"/>
                <w:kern w:val="0"/>
                <w:sz w:val="18"/>
                <w:szCs w:val="18"/>
                <w:highlight w:val="none"/>
                <w:lang w:val="en-US" w:eastAsia="zh-CN"/>
              </w:rPr>
            </w:pPr>
            <w:r>
              <w:rPr>
                <w:rFonts w:hint="eastAsia" w:ascii="宋体" w:hAnsi="宋体" w:cs="宋体"/>
                <w:sz w:val="18"/>
                <w:szCs w:val="18"/>
                <w:highlight w:val="none"/>
                <w:lang w:val="en-US" w:eastAsia="zh-CN"/>
              </w:rPr>
              <w:t>48</w:t>
            </w:r>
          </w:p>
        </w:tc>
        <w:tc>
          <w:tcPr>
            <w:tcW w:w="1534"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rPr>
            </w:pPr>
          </w:p>
        </w:tc>
        <w:tc>
          <w:tcPr>
            <w:tcW w:w="1535"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784"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专业方向课程</w:t>
            </w:r>
          </w:p>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（每学期最低选修学时）</w:t>
            </w:r>
          </w:p>
        </w:tc>
        <w:tc>
          <w:tcPr>
            <w:tcW w:w="1535"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rPr>
            </w:pPr>
          </w:p>
        </w:tc>
        <w:tc>
          <w:tcPr>
            <w:tcW w:w="1533" w:type="dxa"/>
            <w:vAlign w:val="center"/>
          </w:tcPr>
          <w:p>
            <w:pPr>
              <w:keepNext w:val="0"/>
              <w:keepLines w:val="0"/>
              <w:pageBreakBefore w:val="0"/>
              <w:kinsoku/>
              <w:wordWrap/>
              <w:overflowPunct/>
              <w:topLinePunct w:val="0"/>
              <w:autoSpaceDE/>
              <w:autoSpaceDN/>
              <w:bidi w:val="0"/>
              <w:adjustRightInd/>
              <w:snapToGrid/>
              <w:jc w:val="center"/>
              <w:rPr>
                <w:rFonts w:hint="default" w:ascii="宋体" w:hAnsi="宋体" w:eastAsia="宋体" w:cs="宋体"/>
                <w:color w:val="000000"/>
                <w:kern w:val="0"/>
                <w:sz w:val="18"/>
                <w:szCs w:val="18"/>
                <w:highlight w:val="none"/>
                <w:lang w:val="en-US" w:eastAsia="zh-CN"/>
              </w:rPr>
            </w:pPr>
            <w:r>
              <w:rPr>
                <w:rFonts w:hint="eastAsia" w:ascii="宋体" w:hAnsi="宋体" w:cs="宋体"/>
                <w:kern w:val="0"/>
                <w:sz w:val="18"/>
                <w:szCs w:val="18"/>
                <w:highlight w:val="none"/>
                <w:lang w:val="en-US" w:eastAsia="zh-CN"/>
              </w:rPr>
              <w:t>200</w:t>
            </w:r>
          </w:p>
        </w:tc>
        <w:tc>
          <w:tcPr>
            <w:tcW w:w="1534" w:type="dxa"/>
            <w:vAlign w:val="center"/>
          </w:tcPr>
          <w:p>
            <w:pPr>
              <w:keepNext w:val="0"/>
              <w:keepLines w:val="0"/>
              <w:pageBreakBefore w:val="0"/>
              <w:kinsoku/>
              <w:wordWrap/>
              <w:overflowPunct/>
              <w:topLinePunct w:val="0"/>
              <w:autoSpaceDE/>
              <w:autoSpaceDN/>
              <w:bidi w:val="0"/>
              <w:adjustRightInd/>
              <w:snapToGrid/>
              <w:jc w:val="center"/>
              <w:rPr>
                <w:rFonts w:hint="default" w:ascii="宋体" w:hAnsi="宋体" w:eastAsia="宋体" w:cs="宋体"/>
                <w:color w:val="000000"/>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1535"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784"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专业拓展课程</w:t>
            </w:r>
          </w:p>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（每学期最低选修学时）</w:t>
            </w:r>
          </w:p>
        </w:tc>
        <w:tc>
          <w:tcPr>
            <w:tcW w:w="1535"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rPr>
            </w:pPr>
          </w:p>
        </w:tc>
        <w:tc>
          <w:tcPr>
            <w:tcW w:w="1533"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eastAsia="宋体" w:cs="宋体"/>
                <w:color w:val="000000"/>
                <w:kern w:val="0"/>
                <w:sz w:val="18"/>
                <w:szCs w:val="18"/>
                <w:highlight w:val="none"/>
                <w:lang w:eastAsia="zh-CN"/>
              </w:rPr>
            </w:pPr>
            <w:r>
              <w:rPr>
                <w:rFonts w:hint="default" w:ascii="宋体" w:hAnsi="宋体" w:cs="宋体"/>
                <w:color w:val="000000"/>
                <w:kern w:val="0"/>
                <w:sz w:val="18"/>
                <w:szCs w:val="18"/>
                <w:highlight w:val="none"/>
                <w:lang w:eastAsia="zh-CN"/>
              </w:rPr>
              <w:t>16</w:t>
            </w:r>
          </w:p>
        </w:tc>
        <w:tc>
          <w:tcPr>
            <w:tcW w:w="1534"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eastAsia="宋体" w:cs="宋体"/>
                <w:color w:val="000000"/>
                <w:kern w:val="0"/>
                <w:sz w:val="18"/>
                <w:szCs w:val="18"/>
                <w:highlight w:val="none"/>
                <w:lang w:eastAsia="zh-CN"/>
              </w:rPr>
            </w:pPr>
            <w:r>
              <w:rPr>
                <w:rFonts w:hint="default" w:ascii="宋体" w:hAnsi="宋体" w:cs="宋体"/>
                <w:color w:val="000000"/>
                <w:kern w:val="0"/>
                <w:sz w:val="18"/>
                <w:szCs w:val="18"/>
                <w:highlight w:val="none"/>
                <w:lang w:eastAsia="zh-CN" w:bidi="ar"/>
              </w:rPr>
              <w:t>64</w:t>
            </w:r>
          </w:p>
        </w:tc>
        <w:tc>
          <w:tcPr>
            <w:tcW w:w="1535"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4"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合计</w:t>
            </w:r>
          </w:p>
        </w:tc>
        <w:tc>
          <w:tcPr>
            <w:tcW w:w="1535" w:type="dxa"/>
            <w:vAlign w:val="center"/>
          </w:tcPr>
          <w:p>
            <w:pPr>
              <w:keepNext w:val="0"/>
              <w:keepLines w:val="0"/>
              <w:pageBreakBefore w:val="0"/>
              <w:kinsoku/>
              <w:wordWrap/>
              <w:overflowPunct/>
              <w:topLinePunct w:val="0"/>
              <w:autoSpaceDE/>
              <w:autoSpaceDN/>
              <w:bidi w:val="0"/>
              <w:adjustRightInd/>
              <w:snapToGrid/>
              <w:jc w:val="center"/>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w:t>
            </w:r>
            <w:r>
              <w:rPr>
                <w:rFonts w:hint="default" w:ascii="宋体" w:hAnsi="宋体" w:cs="宋体"/>
                <w:color w:val="auto"/>
                <w:kern w:val="0"/>
                <w:sz w:val="18"/>
                <w:szCs w:val="18"/>
                <w:highlight w:val="none"/>
                <w:lang w:eastAsia="zh-CN"/>
              </w:rPr>
              <w:t>40</w:t>
            </w:r>
          </w:p>
        </w:tc>
        <w:tc>
          <w:tcPr>
            <w:tcW w:w="1533" w:type="dxa"/>
            <w:vAlign w:val="center"/>
          </w:tcPr>
          <w:p>
            <w:pPr>
              <w:keepNext w:val="0"/>
              <w:keepLines w:val="0"/>
              <w:pageBreakBefore w:val="0"/>
              <w:kinsoku/>
              <w:wordWrap/>
              <w:overflowPunct/>
              <w:topLinePunct w:val="0"/>
              <w:autoSpaceDE/>
              <w:autoSpaceDN/>
              <w:bidi w:val="0"/>
              <w:adjustRightInd/>
              <w:snapToGrid/>
              <w:jc w:val="center"/>
              <w:rPr>
                <w:rFonts w:hint="default" w:ascii="宋体" w:hAnsi="宋体" w:cs="宋体"/>
                <w:color w:val="auto"/>
                <w:kern w:val="0"/>
                <w:sz w:val="18"/>
                <w:szCs w:val="18"/>
                <w:highlight w:val="none"/>
              </w:rPr>
            </w:pPr>
            <w:r>
              <w:rPr>
                <w:rFonts w:hint="default" w:ascii="宋体" w:hAnsi="宋体" w:cs="宋体"/>
                <w:color w:val="auto"/>
                <w:kern w:val="0"/>
                <w:sz w:val="18"/>
                <w:szCs w:val="18"/>
                <w:highlight w:val="none"/>
                <w:lang w:eastAsia="zh-CN"/>
              </w:rPr>
              <w:t>412</w:t>
            </w:r>
          </w:p>
        </w:tc>
        <w:tc>
          <w:tcPr>
            <w:tcW w:w="1534" w:type="dxa"/>
            <w:vAlign w:val="center"/>
          </w:tcPr>
          <w:p>
            <w:pPr>
              <w:keepNext w:val="0"/>
              <w:keepLines w:val="0"/>
              <w:pageBreakBefore w:val="0"/>
              <w:kinsoku/>
              <w:wordWrap/>
              <w:overflowPunct/>
              <w:topLinePunct w:val="0"/>
              <w:autoSpaceDE/>
              <w:autoSpaceDN/>
              <w:bidi w:val="0"/>
              <w:adjustRightInd/>
              <w:snapToGrid/>
              <w:jc w:val="center"/>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w:t>
            </w:r>
            <w:r>
              <w:rPr>
                <w:rFonts w:hint="default" w:ascii="宋体" w:hAnsi="宋体" w:cs="宋体"/>
                <w:color w:val="auto"/>
                <w:kern w:val="0"/>
                <w:sz w:val="18"/>
                <w:szCs w:val="18"/>
                <w:highlight w:val="none"/>
                <w:lang w:eastAsia="zh-CN"/>
              </w:rPr>
              <w:t>00</w:t>
            </w:r>
          </w:p>
        </w:tc>
        <w:tc>
          <w:tcPr>
            <w:tcW w:w="1535"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4"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基础实践（周）</w:t>
            </w:r>
          </w:p>
        </w:tc>
        <w:tc>
          <w:tcPr>
            <w:tcW w:w="1535"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rPr>
            </w:pPr>
          </w:p>
        </w:tc>
        <w:tc>
          <w:tcPr>
            <w:tcW w:w="1533"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rPr>
            </w:pPr>
          </w:p>
        </w:tc>
        <w:tc>
          <w:tcPr>
            <w:tcW w:w="1534"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rPr>
            </w:pPr>
          </w:p>
        </w:tc>
        <w:tc>
          <w:tcPr>
            <w:tcW w:w="1535"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4"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专业实践（周）</w:t>
            </w:r>
          </w:p>
        </w:tc>
        <w:tc>
          <w:tcPr>
            <w:tcW w:w="1535"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bidi="ar"/>
              </w:rPr>
              <w:t>1</w:t>
            </w:r>
            <w:r>
              <w:rPr>
                <w:rFonts w:hint="eastAsia" w:ascii="宋体" w:hAnsi="宋体" w:cs="宋体"/>
                <w:color w:val="000000"/>
                <w:kern w:val="0"/>
                <w:sz w:val="18"/>
                <w:szCs w:val="18"/>
                <w:highlight w:val="none"/>
                <w:lang w:bidi="ar"/>
              </w:rPr>
              <w:t>.5</w:t>
            </w:r>
          </w:p>
        </w:tc>
        <w:tc>
          <w:tcPr>
            <w:tcW w:w="1533"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val="en-US" w:eastAsia="zh-CN" w:bidi="ar"/>
              </w:rPr>
              <w:t>2</w:t>
            </w:r>
          </w:p>
        </w:tc>
        <w:tc>
          <w:tcPr>
            <w:tcW w:w="1534"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lang w:bidi="ar"/>
              </w:rPr>
              <w:t>0.5</w:t>
            </w:r>
          </w:p>
        </w:tc>
        <w:tc>
          <w:tcPr>
            <w:tcW w:w="1535"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4"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综合实践（周）</w:t>
            </w:r>
          </w:p>
        </w:tc>
        <w:tc>
          <w:tcPr>
            <w:tcW w:w="1535"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000000"/>
                <w:kern w:val="0"/>
                <w:sz w:val="18"/>
                <w:szCs w:val="18"/>
                <w:highlight w:val="none"/>
              </w:rPr>
            </w:pPr>
          </w:p>
        </w:tc>
        <w:tc>
          <w:tcPr>
            <w:tcW w:w="1533"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000000"/>
                <w:kern w:val="0"/>
                <w:sz w:val="18"/>
                <w:szCs w:val="18"/>
                <w:highlight w:val="none"/>
              </w:rPr>
            </w:pPr>
          </w:p>
        </w:tc>
        <w:tc>
          <w:tcPr>
            <w:tcW w:w="1534"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000000"/>
                <w:kern w:val="0"/>
                <w:sz w:val="18"/>
                <w:szCs w:val="18"/>
                <w:highlight w:val="none"/>
              </w:rPr>
            </w:pPr>
          </w:p>
        </w:tc>
        <w:tc>
          <w:tcPr>
            <w:tcW w:w="1535"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color w:val="000000"/>
                <w:kern w:val="0"/>
                <w:sz w:val="18"/>
                <w:szCs w:val="18"/>
                <w:highlight w:val="none"/>
              </w:rPr>
            </w:pPr>
            <w:r>
              <w:rPr>
                <w:rFonts w:hint="eastAsia" w:ascii="宋体" w:hAnsi="宋体" w:cs="宋体"/>
                <w:kern w:val="0"/>
                <w:sz w:val="18"/>
                <w:szCs w:val="18"/>
                <w:highlight w:val="none"/>
              </w:rPr>
              <w:t>27.5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4" w:type="dxa"/>
            <w:vAlign w:val="center"/>
          </w:tcPr>
          <w:p>
            <w:pPr>
              <w:keepNext w:val="0"/>
              <w:keepLines w:val="0"/>
              <w:pageBreakBefore w:val="0"/>
              <w:kinsoku/>
              <w:wordWrap/>
              <w:overflowPunct/>
              <w:topLinePunct w:val="0"/>
              <w:autoSpaceDE/>
              <w:autoSpaceDN/>
              <w:bidi w:val="0"/>
              <w:adjustRightInd/>
              <w:snapToGrid/>
              <w:jc w:val="center"/>
              <w:rPr>
                <w:rFonts w:hint="eastAsia" w:ascii="宋体" w:hAnsi="宋体" w:cs="宋体"/>
                <w:sz w:val="18"/>
                <w:szCs w:val="18"/>
                <w:highlight w:val="none"/>
              </w:rPr>
            </w:pPr>
            <w:r>
              <w:rPr>
                <w:rFonts w:hint="eastAsia" w:ascii="宋体" w:hAnsi="宋体" w:cs="宋体"/>
                <w:sz w:val="18"/>
                <w:szCs w:val="18"/>
                <w:highlight w:val="none"/>
              </w:rPr>
              <w:t>周学时</w:t>
            </w:r>
          </w:p>
        </w:tc>
        <w:tc>
          <w:tcPr>
            <w:tcW w:w="1535"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25</w:t>
            </w:r>
            <w:r>
              <w:rPr>
                <w:rFonts w:hint="eastAsia" w:ascii="宋体" w:hAnsi="宋体" w:cs="宋体"/>
                <w:color w:val="000000"/>
                <w:kern w:val="0"/>
                <w:sz w:val="18"/>
                <w:szCs w:val="18"/>
                <w:highlight w:val="none"/>
                <w:lang w:val="en-US" w:eastAsia="zh-Hans"/>
              </w:rPr>
              <w:t>.</w:t>
            </w:r>
            <w:r>
              <w:rPr>
                <w:rFonts w:hint="eastAsia" w:ascii="宋体" w:hAnsi="宋体" w:cs="宋体"/>
                <w:color w:val="000000"/>
                <w:kern w:val="0"/>
                <w:sz w:val="18"/>
                <w:szCs w:val="18"/>
                <w:highlight w:val="none"/>
                <w:lang w:val="en-US" w:eastAsia="zh-CN"/>
              </w:rPr>
              <w:t>1</w:t>
            </w:r>
          </w:p>
        </w:tc>
        <w:tc>
          <w:tcPr>
            <w:tcW w:w="1533"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val="en-US" w:eastAsia="zh-CN" w:bidi="ar"/>
              </w:rPr>
              <w:t>22.</w:t>
            </w:r>
            <w:r>
              <w:rPr>
                <w:rFonts w:hint="default" w:ascii="宋体" w:hAnsi="宋体" w:cs="宋体"/>
                <w:color w:val="000000"/>
                <w:kern w:val="0"/>
                <w:sz w:val="18"/>
                <w:szCs w:val="18"/>
                <w:highlight w:val="none"/>
                <w:lang w:eastAsia="zh-CN" w:bidi="ar"/>
              </w:rPr>
              <w:t>9</w:t>
            </w:r>
          </w:p>
        </w:tc>
        <w:tc>
          <w:tcPr>
            <w:tcW w:w="1534"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eastAsia="宋体" w:cs="宋体"/>
                <w:color w:val="000000"/>
                <w:kern w:val="0"/>
                <w:sz w:val="18"/>
                <w:szCs w:val="18"/>
                <w:highlight w:val="none"/>
                <w:lang w:eastAsia="zh-Hans"/>
              </w:rPr>
            </w:pPr>
            <w:r>
              <w:rPr>
                <w:rFonts w:hint="default" w:ascii="宋体" w:hAnsi="宋体" w:cs="宋体"/>
                <w:color w:val="000000"/>
                <w:kern w:val="0"/>
                <w:sz w:val="18"/>
                <w:szCs w:val="18"/>
                <w:highlight w:val="none"/>
                <w:lang w:eastAsia="zh-CN"/>
              </w:rPr>
              <w:t>10</w:t>
            </w:r>
            <w:r>
              <w:rPr>
                <w:rFonts w:hint="eastAsia" w:ascii="宋体" w:hAnsi="宋体" w:cs="宋体"/>
                <w:color w:val="000000"/>
                <w:kern w:val="0"/>
                <w:sz w:val="18"/>
                <w:szCs w:val="18"/>
                <w:highlight w:val="none"/>
                <w:lang w:val="en-US" w:eastAsia="zh-Hans"/>
              </w:rPr>
              <w:t>.</w:t>
            </w:r>
            <w:r>
              <w:rPr>
                <w:rFonts w:hint="default" w:ascii="宋体" w:hAnsi="宋体" w:cs="宋体"/>
                <w:color w:val="000000"/>
                <w:kern w:val="0"/>
                <w:sz w:val="18"/>
                <w:szCs w:val="18"/>
                <w:highlight w:val="none"/>
                <w:lang w:eastAsia="zh-Hans"/>
              </w:rPr>
              <w:t>5</w:t>
            </w:r>
          </w:p>
        </w:tc>
        <w:tc>
          <w:tcPr>
            <w:tcW w:w="1535" w:type="dxa"/>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highlight w:val="none"/>
              </w:rPr>
            </w:pPr>
          </w:p>
        </w:tc>
      </w:tr>
    </w:tbl>
    <w:p>
      <w:pPr>
        <w:rPr>
          <w:highlight w:val="none"/>
        </w:rPr>
      </w:pPr>
    </w:p>
    <w:p>
      <w:pPr>
        <w:keepNext w:val="0"/>
        <w:keepLines w:val="0"/>
        <w:pageBreakBefore w:val="0"/>
        <w:kinsoku/>
        <w:wordWrap/>
        <w:overflowPunct/>
        <w:topLinePunct w:val="0"/>
        <w:autoSpaceDE/>
        <w:autoSpaceDN/>
        <w:bidi w:val="0"/>
        <w:adjustRightInd/>
        <w:spacing w:line="460" w:lineRule="exact"/>
        <w:ind w:left="420" w:left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十三、课程简介</w:t>
      </w:r>
    </w:p>
    <w:p>
      <w:pPr>
        <w:keepNext w:val="0"/>
        <w:keepLines w:val="0"/>
        <w:pageBreakBefore w:val="0"/>
        <w:kinsoku/>
        <w:wordWrap/>
        <w:overflowPunct/>
        <w:topLinePunct w:val="0"/>
        <w:autoSpaceDE/>
        <w:autoSpaceDN/>
        <w:bidi w:val="0"/>
        <w:adjustRightInd/>
        <w:spacing w:line="460" w:lineRule="exact"/>
        <w:ind w:firstLine="482" w:firstLineChars="200"/>
        <w:textAlignment w:val="auto"/>
        <w:rPr>
          <w:rFonts w:hint="eastAsia" w:ascii="宋体" w:hAnsi="宋体" w:cs="宋体"/>
          <w:b/>
          <w:kern w:val="0"/>
          <w:sz w:val="24"/>
          <w:highlight w:val="none"/>
        </w:rPr>
      </w:pPr>
      <w:r>
        <w:rPr>
          <w:rFonts w:hint="eastAsia" w:ascii="宋体" w:hAnsi="宋体" w:cs="宋体"/>
          <w:b/>
          <w:kern w:val="0"/>
          <w:sz w:val="24"/>
          <w:highlight w:val="none"/>
        </w:rPr>
        <w:t>1.植物生理学Ⅱ（课程代码:</w:t>
      </w:r>
      <w:r>
        <w:rPr>
          <w:rFonts w:hint="eastAsia" w:ascii="宋体" w:hAnsi="宋体" w:cs="宋体"/>
          <w:b/>
          <w:kern w:val="0"/>
          <w:sz w:val="24"/>
          <w:highlight w:val="none"/>
          <w:lang w:val="en-US" w:eastAsia="zh-CN"/>
        </w:rPr>
        <w:t>BC030073</w:t>
      </w:r>
      <w:r>
        <w:rPr>
          <w:rFonts w:hint="eastAsia" w:ascii="宋体" w:hAnsi="宋体" w:cs="宋体"/>
          <w:b/>
          <w:kern w:val="0"/>
          <w:sz w:val="24"/>
          <w:highlight w:val="none"/>
        </w:rPr>
        <w:t>）</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64</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48</w:t>
      </w:r>
      <w:r>
        <w:rPr>
          <w:rFonts w:hint="eastAsia" w:ascii="宋体" w:hAnsi="宋体" w:cs="宋体"/>
          <w:kern w:val="0"/>
          <w:sz w:val="24"/>
          <w:highlight w:val="none"/>
        </w:rPr>
        <w:t>，实验学时16）</w:t>
      </w:r>
    </w:p>
    <w:p>
      <w:pPr>
        <w:keepNext w:val="0"/>
        <w:keepLines w:val="0"/>
        <w:pageBreakBefore w:val="0"/>
        <w:kinsoku/>
        <w:wordWrap/>
        <w:overflowPunct/>
        <w:topLinePunct w:val="0"/>
        <w:autoSpaceDE/>
        <w:autoSpaceDN/>
        <w:bidi w:val="0"/>
        <w:adjustRightInd/>
        <w:spacing w:line="460" w:lineRule="exact"/>
        <w:ind w:firstLine="486"/>
        <w:textAlignment w:val="auto"/>
        <w:rPr>
          <w:highlight w:val="none"/>
        </w:rPr>
      </w:pPr>
      <w:r>
        <w:rPr>
          <w:rFonts w:hint="eastAsia" w:ascii="宋体" w:hAnsi="宋体" w:cs="宋体"/>
          <w:kern w:val="0"/>
          <w:sz w:val="24"/>
          <w:highlight w:val="none"/>
        </w:rPr>
        <w:t>总学分：4学分</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color w:val="000000"/>
          <w:kern w:val="0"/>
          <w:sz w:val="24"/>
          <w:highlight w:val="none"/>
        </w:rPr>
      </w:pPr>
      <w:r>
        <w:rPr>
          <w:rFonts w:hint="eastAsia" w:ascii="宋体" w:hAnsi="宋体" w:cs="宋体"/>
          <w:color w:val="000000"/>
          <w:kern w:val="0"/>
          <w:sz w:val="24"/>
          <w:highlight w:val="none"/>
        </w:rPr>
        <w:t>概述：植物生理学是研究植物生命活动规律的科学，是园艺专业的重要学科基础课。高等绿色植物是植物生理学研究的主要对象，该课程研究的核心内容是植物生命活动，在了解植物生命活动的基本规律后对植物的生长发育进行有效地控制以满足人类的需求。本课程主要介绍植物的细胞结构与功能、水分代谢、矿质与氮素营养、光合作用、呼吸作用、同化物的运输与分配、信号转导、植物生长物质、光形态建成与运动、生长生理、成花生理、生殖和衰老及抗逆生理等方面的基本概念、原理、调控及应用。</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前承课程：植物学Ⅱ</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color w:val="000000"/>
          <w:kern w:val="0"/>
          <w:sz w:val="24"/>
          <w:highlight w:val="none"/>
        </w:rPr>
      </w:pPr>
      <w:r>
        <w:rPr>
          <w:rFonts w:hint="eastAsia" w:ascii="宋体" w:hAnsi="宋体" w:cs="宋体"/>
          <w:kern w:val="0"/>
          <w:sz w:val="24"/>
          <w:highlight w:val="none"/>
        </w:rPr>
        <w:t>后续课程：园艺植物栽培学</w:t>
      </w:r>
      <w:r>
        <w:rPr>
          <w:rFonts w:hint="eastAsia" w:ascii="宋体" w:hAnsi="宋体" w:cs="宋体"/>
          <w:kern w:val="0"/>
          <w:sz w:val="24"/>
          <w:highlight w:val="none"/>
          <w:lang w:val="en-US" w:eastAsia="zh-CN"/>
        </w:rPr>
        <w:t>Ⅲ</w:t>
      </w:r>
      <w:r>
        <w:rPr>
          <w:rFonts w:hint="eastAsia" w:ascii="宋体" w:hAnsi="宋体" w:cs="宋体"/>
          <w:kern w:val="0"/>
          <w:sz w:val="24"/>
          <w:highlight w:val="none"/>
        </w:rPr>
        <w:t>、果树栽培学Ⅱ、蔬菜栽培学Ⅱ等</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b/>
          <w:kern w:val="0"/>
          <w:sz w:val="24"/>
          <w:highlight w:val="none"/>
        </w:rPr>
      </w:pPr>
      <w:r>
        <w:rPr>
          <w:rFonts w:hint="eastAsia" w:ascii="宋体" w:hAnsi="宋体" w:cs="宋体"/>
          <w:b/>
          <w:kern w:val="0"/>
          <w:sz w:val="24"/>
          <w:highlight w:val="none"/>
        </w:rPr>
        <w:t>2.土壤肥料学Ⅱ（课程代码:BC030043）</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总学时：48学时（理论学时48，实验学时0）</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总学分：3学分</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概述：本课程是园艺专业的一门学科基础课。授课对象为园艺专业学生，为学科基础课。通过学习本课程，使学生了解土壤的形成、土壤的基本性质、土壤的分类及分布规律；掌握植物营养与施肥的原理、主要肥料品种的成分、性质及施肥方法，为学好其他专业课打下良好的基础，并为在农业生产实践中土壤肥料的经营管理提供理论依据和先进手段。</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前承课程：植物学Ⅱ、植物生理学</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后续课程：园艺植物栽培学Ⅲ、果树栽培学Ⅱ、蔬菜栽培学Ⅱ等</w:t>
      </w:r>
    </w:p>
    <w:p>
      <w:pPr>
        <w:keepNext w:val="0"/>
        <w:keepLines w:val="0"/>
        <w:pageBreakBefore w:val="0"/>
        <w:kinsoku/>
        <w:wordWrap/>
        <w:overflowPunct/>
        <w:topLinePunct w:val="0"/>
        <w:autoSpaceDE/>
        <w:autoSpaceDN/>
        <w:bidi w:val="0"/>
        <w:adjustRightInd/>
        <w:spacing w:line="460" w:lineRule="exact"/>
        <w:ind w:firstLine="482" w:firstLineChars="200"/>
        <w:textAlignment w:val="auto"/>
        <w:rPr>
          <w:rFonts w:ascii="宋体" w:hAnsi="宋体" w:cs="宋体"/>
          <w:b/>
          <w:sz w:val="24"/>
          <w:highlight w:val="none"/>
        </w:rPr>
      </w:pPr>
      <w:r>
        <w:rPr>
          <w:rFonts w:hint="eastAsia" w:ascii="宋体" w:hAnsi="宋体" w:cs="宋体"/>
          <w:b/>
          <w:sz w:val="24"/>
          <w:highlight w:val="none"/>
        </w:rPr>
        <w:t>3.无机及分析化学</w:t>
      </w:r>
      <w:r>
        <w:rPr>
          <w:rFonts w:hint="eastAsia" w:ascii="宋体" w:hAnsi="宋体" w:cs="宋体"/>
          <w:b/>
          <w:sz w:val="24"/>
          <w:highlight w:val="none"/>
          <w:lang w:eastAsia="zh-CN"/>
        </w:rPr>
        <w:t>Ⅴ</w:t>
      </w:r>
      <w:r>
        <w:rPr>
          <w:rFonts w:hint="eastAsia" w:ascii="宋体" w:hAnsi="宋体" w:cs="宋体"/>
          <w:b/>
          <w:sz w:val="24"/>
          <w:highlight w:val="none"/>
        </w:rPr>
        <w:t>（课程代码：</w:t>
      </w:r>
      <w:r>
        <w:rPr>
          <w:rFonts w:hint="eastAsia" w:ascii="宋体" w:hAnsi="宋体" w:cs="宋体"/>
          <w:b/>
          <w:sz w:val="24"/>
          <w:highlight w:val="none"/>
          <w:lang w:val="en-US" w:eastAsia="zh-CN"/>
        </w:rPr>
        <w:t>BC020034</w:t>
      </w:r>
      <w:r>
        <w:rPr>
          <w:rFonts w:hint="eastAsia" w:ascii="宋体" w:hAnsi="宋体" w:cs="宋体"/>
          <w:b/>
          <w:sz w:val="24"/>
          <w:highlight w:val="none"/>
        </w:rPr>
        <w:t>）</w:t>
      </w:r>
    </w:p>
    <w:p>
      <w:pPr>
        <w:keepNext w:val="0"/>
        <w:keepLines w:val="0"/>
        <w:pageBreakBefore w:val="0"/>
        <w:kinsoku/>
        <w:wordWrap/>
        <w:overflowPunct/>
        <w:topLinePunct w:val="0"/>
        <w:autoSpaceDE/>
        <w:autoSpaceDN/>
        <w:bidi w:val="0"/>
        <w:adjustRightInd/>
        <w:spacing w:line="460" w:lineRule="exact"/>
        <w:ind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总学时：40学时（理论学时</w:t>
      </w:r>
      <w:r>
        <w:rPr>
          <w:rFonts w:hint="eastAsia" w:ascii="宋体" w:hAnsi="宋体" w:cs="宋体"/>
          <w:kern w:val="0"/>
          <w:sz w:val="24"/>
          <w:highlight w:val="none"/>
          <w:lang w:val="en-US" w:eastAsia="zh-CN"/>
        </w:rPr>
        <w:t>24</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16</w:t>
      </w:r>
      <w:r>
        <w:rPr>
          <w:rFonts w:hint="eastAsia" w:ascii="宋体" w:hAnsi="宋体" w:cs="宋体"/>
          <w:kern w:val="0"/>
          <w:sz w:val="24"/>
          <w:highlight w:val="none"/>
        </w:rPr>
        <w:t>）</w:t>
      </w:r>
    </w:p>
    <w:p>
      <w:pPr>
        <w:keepNext w:val="0"/>
        <w:keepLines w:val="0"/>
        <w:pageBreakBefore w:val="0"/>
        <w:kinsoku/>
        <w:wordWrap/>
        <w:overflowPunct/>
        <w:topLinePunct w:val="0"/>
        <w:autoSpaceDE/>
        <w:autoSpaceDN/>
        <w:bidi w:val="0"/>
        <w:adjustRightInd/>
        <w:spacing w:line="460" w:lineRule="exact"/>
        <w:ind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总学分：2.5学分</w:t>
      </w:r>
    </w:p>
    <w:p>
      <w:pPr>
        <w:keepNext w:val="0"/>
        <w:keepLines w:val="0"/>
        <w:pageBreakBefore w:val="0"/>
        <w:kinsoku/>
        <w:wordWrap/>
        <w:overflowPunct/>
        <w:topLinePunct w:val="0"/>
        <w:autoSpaceDE/>
        <w:autoSpaceDN/>
        <w:bidi w:val="0"/>
        <w:adjustRightInd/>
        <w:spacing w:line="460" w:lineRule="exact"/>
        <w:ind w:firstLine="480"/>
        <w:textAlignment w:val="auto"/>
        <w:rPr>
          <w:sz w:val="24"/>
          <w:highlight w:val="none"/>
        </w:rPr>
      </w:pPr>
      <w:r>
        <w:rPr>
          <w:rFonts w:hint="eastAsia" w:ascii="宋体" w:hAnsi="宋体" w:cs="宋体"/>
          <w:kern w:val="0"/>
          <w:sz w:val="24"/>
          <w:highlight w:val="none"/>
        </w:rPr>
        <w:t>概述：本课程是</w:t>
      </w:r>
      <w:r>
        <w:rPr>
          <w:rFonts w:hint="eastAsia"/>
          <w:sz w:val="24"/>
          <w:highlight w:val="none"/>
        </w:rPr>
        <w:t>园艺（专升本）专业的一门学科基础课，主要介绍农林类普通化学和分析化学的基本原理和基本知识。具体内容包括：溶液和胶体、化学热力学基础、化学动力学基础、四大平衡及其滴定分析方法、可见分光光度法等。通过本课程的学习，使学生初步掌握化学热力学、化学平衡、化学反应速率、主要的滴定分析方法、可见分光光度法等基本概念和基本理论，提高学生对无机化学和分析化学问题进行理论分析和解决的能力，为后续专业课程的学习和进一步深造奠定坚实的化学基础。</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前承课程：无</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lang w:val="en-US" w:eastAsia="zh-CN"/>
        </w:rPr>
      </w:pPr>
      <w:r>
        <w:rPr>
          <w:rFonts w:hint="eastAsia" w:ascii="宋体" w:hAnsi="宋体" w:cs="宋体"/>
          <w:kern w:val="0"/>
          <w:sz w:val="24"/>
          <w:highlight w:val="none"/>
        </w:rPr>
        <w:t>后续课程：有机化学</w:t>
      </w:r>
      <w:r>
        <w:rPr>
          <w:rFonts w:hint="eastAsia" w:ascii="宋体" w:hAnsi="宋体" w:cs="宋体"/>
          <w:kern w:val="0"/>
          <w:sz w:val="24"/>
          <w:highlight w:val="none"/>
          <w:lang w:val="en-US" w:eastAsia="zh-CN"/>
        </w:rPr>
        <w:t>Ⅲ</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b/>
          <w:kern w:val="0"/>
          <w:sz w:val="24"/>
          <w:highlight w:val="none"/>
        </w:rPr>
      </w:pPr>
      <w:r>
        <w:rPr>
          <w:rFonts w:hint="eastAsia" w:ascii="宋体" w:hAnsi="宋体" w:cs="宋体"/>
          <w:b/>
          <w:kern w:val="0"/>
          <w:sz w:val="24"/>
          <w:highlight w:val="none"/>
        </w:rPr>
        <w:t>4.普通遗传学</w:t>
      </w:r>
      <w:r>
        <w:rPr>
          <w:rFonts w:hint="eastAsia" w:ascii="宋体" w:hAnsi="宋体" w:cs="宋体"/>
          <w:b/>
          <w:kern w:val="0"/>
          <w:sz w:val="24"/>
          <w:highlight w:val="none"/>
          <w:lang w:val="en-US" w:eastAsia="zh-CN"/>
        </w:rPr>
        <w:t>Ⅲ</w:t>
      </w:r>
      <w:r>
        <w:rPr>
          <w:rFonts w:hint="eastAsia" w:ascii="宋体" w:hAnsi="宋体" w:cs="宋体"/>
          <w:b/>
          <w:kern w:val="0"/>
          <w:sz w:val="24"/>
          <w:highlight w:val="none"/>
        </w:rPr>
        <w:t>（课程代码:BC0300</w:t>
      </w:r>
      <w:r>
        <w:rPr>
          <w:rFonts w:hint="eastAsia" w:ascii="宋体" w:hAnsi="宋体" w:cs="宋体"/>
          <w:b/>
          <w:kern w:val="0"/>
          <w:sz w:val="24"/>
          <w:highlight w:val="none"/>
          <w:lang w:val="en-US" w:eastAsia="zh-CN"/>
        </w:rPr>
        <w:t>65</w:t>
      </w:r>
      <w:r>
        <w:rPr>
          <w:rFonts w:hint="eastAsia" w:ascii="宋体" w:hAnsi="宋体" w:cs="宋体"/>
          <w:b/>
          <w:kern w:val="0"/>
          <w:sz w:val="24"/>
          <w:highlight w:val="none"/>
        </w:rPr>
        <w:t>）</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40</w:t>
      </w:r>
      <w:r>
        <w:rPr>
          <w:rFonts w:hint="eastAsia" w:ascii="宋体" w:hAnsi="宋体" w:cs="宋体"/>
          <w:kern w:val="0"/>
          <w:sz w:val="24"/>
          <w:highlight w:val="none"/>
        </w:rPr>
        <w:t>学时（理论学时40，实验学时0）</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总学分：</w:t>
      </w:r>
      <w:r>
        <w:rPr>
          <w:rFonts w:hint="eastAsia" w:ascii="宋体" w:hAnsi="宋体" w:cs="宋体"/>
          <w:kern w:val="0"/>
          <w:sz w:val="24"/>
          <w:highlight w:val="none"/>
          <w:lang w:val="en-US" w:eastAsia="zh-CN"/>
        </w:rPr>
        <w:t>2.5</w:t>
      </w:r>
      <w:r>
        <w:rPr>
          <w:rFonts w:hint="eastAsia" w:ascii="宋体" w:hAnsi="宋体" w:cs="宋体"/>
          <w:kern w:val="0"/>
          <w:sz w:val="24"/>
          <w:highlight w:val="none"/>
        </w:rPr>
        <w:t>学分</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概述：普通遗传学课程全面、系统地介绍遗传学的基本概念、基本原理、基本方法等；注重经典遗传学与现代遗传学的合理结合、遗传学理论与实际应用的科学结合，较全面反映了遗传学的教学要求。包括遗传的细胞学基础、遗传物质的分子基础、孟德尔遗传、连锁遗传和性连锁、基因突变、染色体结构变异、染色体数目变异、数量性状的遗传、近新繁殖和杂种优势、细菌和病毒的遗传、细胞质遗传、遗传工程、基因组学、基因表达的调控、遗传与发育、群体遗传与进化。普通遗传学是生物科学中十分重要的理论科学，同时又是一门紧密联系生产实际的基础科学，是指导植物、动物和微生物育种工作的理论基础；而且和医学、人民保健有着密切的联系。。</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rPr>
      </w:pPr>
      <w:r>
        <w:rPr>
          <w:rFonts w:hint="eastAsia" w:ascii="宋体" w:hAnsi="宋体" w:cs="宋体"/>
          <w:kern w:val="0"/>
          <w:sz w:val="24"/>
          <w:highlight w:val="none"/>
        </w:rPr>
        <w:t>前承课程：高中生物</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rPr>
      </w:pPr>
      <w:r>
        <w:rPr>
          <w:rFonts w:hint="eastAsia" w:ascii="宋体" w:hAnsi="宋体" w:cs="宋体"/>
          <w:kern w:val="0"/>
          <w:sz w:val="24"/>
          <w:highlight w:val="none"/>
        </w:rPr>
        <w:t>后续课程：园艺植物育种学</w:t>
      </w:r>
      <w:r>
        <w:rPr>
          <w:rFonts w:hint="eastAsia" w:ascii="宋体" w:hAnsi="宋体" w:cs="宋体"/>
          <w:kern w:val="0"/>
          <w:sz w:val="24"/>
          <w:highlight w:val="none"/>
          <w:lang w:val="en-US" w:eastAsia="zh-CN"/>
        </w:rPr>
        <w:t>Ⅲ</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b/>
          <w:kern w:val="0"/>
          <w:sz w:val="24"/>
          <w:highlight w:val="none"/>
        </w:rPr>
      </w:pPr>
      <w:r>
        <w:rPr>
          <w:rFonts w:hint="eastAsia" w:ascii="宋体" w:hAnsi="宋体" w:cs="宋体"/>
          <w:b/>
          <w:kern w:val="0"/>
          <w:sz w:val="24"/>
          <w:highlight w:val="none"/>
        </w:rPr>
        <w:t>5.植物学Ⅱ（课程代码:BC030045）</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rPr>
      </w:pPr>
      <w:r>
        <w:rPr>
          <w:rFonts w:hint="eastAsia" w:ascii="宋体" w:hAnsi="宋体" w:cs="宋体"/>
          <w:kern w:val="0"/>
          <w:sz w:val="24"/>
          <w:highlight w:val="none"/>
        </w:rPr>
        <w:t>总学时：40（理论学时40，实验学时0）</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总学分：2.5学分</w:t>
      </w:r>
    </w:p>
    <w:p>
      <w:pPr>
        <w:keepNext w:val="0"/>
        <w:keepLines w:val="0"/>
        <w:pageBreakBefore w:val="0"/>
        <w:kinsoku/>
        <w:wordWrap/>
        <w:overflowPunct/>
        <w:topLinePunct w:val="0"/>
        <w:autoSpaceDE/>
        <w:autoSpaceDN/>
        <w:bidi w:val="0"/>
        <w:adjustRightInd/>
        <w:spacing w:line="460" w:lineRule="exact"/>
        <w:ind w:firstLine="480" w:firstLineChars="200"/>
        <w:textAlignment w:val="auto"/>
        <w:rPr>
          <w:rFonts w:ascii="Times New Roman" w:hAnsi="Times New Roman"/>
          <w:sz w:val="24"/>
          <w:highlight w:val="none"/>
        </w:rPr>
      </w:pPr>
      <w:r>
        <w:rPr>
          <w:rFonts w:hint="eastAsia" w:ascii="宋体" w:hAnsi="宋体" w:cs="宋体"/>
          <w:kern w:val="0"/>
          <w:sz w:val="24"/>
          <w:highlight w:val="none"/>
        </w:rPr>
        <w:t>概述：</w:t>
      </w:r>
      <w:r>
        <w:rPr>
          <w:rFonts w:hint="eastAsia" w:ascii="宋体" w:hAnsi="宋体" w:cs="宋体"/>
          <w:color w:val="000000"/>
          <w:kern w:val="0"/>
          <w:sz w:val="24"/>
          <w:highlight w:val="none"/>
        </w:rPr>
        <w:t>本课程为农学类的一门学科基础课。通过课程学习，需重点掌握植物根、茎、叶、花、果实、种子六大器官的微观结构和宏观形态；了解植物生长发育的基本规律及植物多样性和植物与环境之间的关系，为今后从事农业生产和科学研究提供必要的植物学基本理论、同时也帮助学生树立环境意识和自然界可持续发展思想，为全面提高学生的素质服务，为合理开发利用和保护植物资源打下必要基础。</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rPr>
      </w:pPr>
      <w:r>
        <w:rPr>
          <w:rFonts w:hint="eastAsia" w:ascii="宋体" w:hAnsi="宋体" w:cs="宋体"/>
          <w:kern w:val="0"/>
          <w:sz w:val="24"/>
          <w:highlight w:val="none"/>
        </w:rPr>
        <w:t>前承课程：无</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rPr>
      </w:pPr>
      <w:r>
        <w:rPr>
          <w:rFonts w:hint="eastAsia" w:ascii="宋体" w:hAnsi="宋体" w:cs="宋体"/>
          <w:kern w:val="0"/>
          <w:sz w:val="24"/>
          <w:highlight w:val="none"/>
        </w:rPr>
        <w:t>后续课程：花卉学、果树栽培学Ⅱ等</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b/>
          <w:kern w:val="0"/>
          <w:sz w:val="24"/>
          <w:highlight w:val="none"/>
        </w:rPr>
      </w:pPr>
      <w:r>
        <w:rPr>
          <w:rFonts w:hint="default" w:ascii="宋体" w:hAnsi="宋体" w:cs="宋体"/>
          <w:b/>
          <w:kern w:val="0"/>
          <w:sz w:val="24"/>
          <w:highlight w:val="none"/>
        </w:rPr>
        <w:t>6</w:t>
      </w:r>
      <w:r>
        <w:rPr>
          <w:rFonts w:hint="eastAsia" w:ascii="宋体" w:hAnsi="宋体" w:cs="宋体"/>
          <w:b/>
          <w:kern w:val="0"/>
          <w:sz w:val="24"/>
          <w:highlight w:val="none"/>
        </w:rPr>
        <w:t>.基础生物化学Ⅱ（课程代码:BC0300</w:t>
      </w:r>
      <w:r>
        <w:rPr>
          <w:rFonts w:hint="eastAsia" w:ascii="宋体" w:hAnsi="宋体" w:cs="宋体"/>
          <w:b/>
          <w:kern w:val="0"/>
          <w:sz w:val="24"/>
          <w:highlight w:val="none"/>
          <w:lang w:val="en-US" w:eastAsia="zh-CN"/>
        </w:rPr>
        <w:t>6</w:t>
      </w:r>
      <w:r>
        <w:rPr>
          <w:rFonts w:hint="eastAsia" w:ascii="宋体" w:hAnsi="宋体" w:cs="宋体"/>
          <w:b/>
          <w:kern w:val="0"/>
          <w:sz w:val="24"/>
          <w:highlight w:val="none"/>
        </w:rPr>
        <w:t>6）</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64</w:t>
      </w:r>
      <w:r>
        <w:rPr>
          <w:rFonts w:hint="eastAsia" w:ascii="宋体" w:hAnsi="宋体" w:cs="宋体"/>
          <w:kern w:val="0"/>
          <w:sz w:val="24"/>
          <w:highlight w:val="none"/>
        </w:rPr>
        <w:t xml:space="preserve"> 学时（理论学时</w:t>
      </w:r>
      <w:r>
        <w:rPr>
          <w:rFonts w:hint="eastAsia" w:ascii="宋体" w:hAnsi="宋体" w:cs="宋体"/>
          <w:kern w:val="0"/>
          <w:sz w:val="24"/>
          <w:highlight w:val="none"/>
          <w:lang w:val="en-US" w:eastAsia="zh-CN"/>
        </w:rPr>
        <w:t>48</w:t>
      </w:r>
      <w:r>
        <w:rPr>
          <w:rFonts w:hint="eastAsia" w:ascii="宋体" w:hAnsi="宋体" w:cs="宋体"/>
          <w:kern w:val="0"/>
          <w:sz w:val="24"/>
          <w:highlight w:val="none"/>
        </w:rPr>
        <w:t>，实验学时1</w:t>
      </w:r>
      <w:r>
        <w:rPr>
          <w:rFonts w:hint="eastAsia" w:ascii="宋体" w:hAnsi="宋体" w:cs="宋体"/>
          <w:kern w:val="0"/>
          <w:sz w:val="24"/>
          <w:highlight w:val="none"/>
          <w:lang w:val="en-US" w:eastAsia="zh-CN"/>
        </w:rPr>
        <w:t>6</w:t>
      </w:r>
      <w:r>
        <w:rPr>
          <w:rFonts w:hint="eastAsia" w:ascii="宋体" w:hAnsi="宋体" w:cs="宋体"/>
          <w:kern w:val="0"/>
          <w:sz w:val="24"/>
          <w:highlight w:val="none"/>
        </w:rPr>
        <w:t>）</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总学分：4学分</w:t>
      </w:r>
    </w:p>
    <w:p>
      <w:pPr>
        <w:keepNext w:val="0"/>
        <w:keepLines w:val="0"/>
        <w:pageBreakBefore w:val="0"/>
        <w:kinsoku/>
        <w:wordWrap/>
        <w:overflowPunct/>
        <w:topLinePunct w:val="0"/>
        <w:autoSpaceDE/>
        <w:autoSpaceDN/>
        <w:bidi w:val="0"/>
        <w:adjustRightInd/>
        <w:spacing w:line="460" w:lineRule="exact"/>
        <w:ind w:firstLine="480" w:firstLineChars="200"/>
        <w:textAlignment w:val="auto"/>
        <w:rPr>
          <w:sz w:val="24"/>
          <w:highlight w:val="none"/>
        </w:rPr>
      </w:pPr>
      <w:r>
        <w:rPr>
          <w:rFonts w:hint="eastAsia" w:ascii="宋体" w:hAnsi="宋体" w:cs="宋体"/>
          <w:kern w:val="0"/>
          <w:sz w:val="24"/>
          <w:highlight w:val="none"/>
        </w:rPr>
        <w:t>概述：</w:t>
      </w:r>
      <w:r>
        <w:rPr>
          <w:rFonts w:hint="eastAsia"/>
          <w:sz w:val="24"/>
          <w:highlight w:val="none"/>
        </w:rPr>
        <w:t>本课程主要按研究内容的不同将生物化学分成三大部分：</w:t>
      </w:r>
    </w:p>
    <w:p>
      <w:pPr>
        <w:keepNext w:val="0"/>
        <w:keepLines w:val="0"/>
        <w:pageBreakBefore w:val="0"/>
        <w:kinsoku/>
        <w:wordWrap/>
        <w:overflowPunct/>
        <w:topLinePunct w:val="0"/>
        <w:autoSpaceDE/>
        <w:autoSpaceDN/>
        <w:bidi w:val="0"/>
        <w:adjustRightInd/>
        <w:spacing w:line="460" w:lineRule="exact"/>
        <w:ind w:firstLine="480" w:firstLineChars="200"/>
        <w:textAlignment w:val="auto"/>
        <w:rPr>
          <w:sz w:val="24"/>
          <w:highlight w:val="none"/>
        </w:rPr>
      </w:pPr>
      <w:r>
        <w:rPr>
          <w:rFonts w:hint="eastAsia"/>
          <w:sz w:val="24"/>
          <w:highlight w:val="none"/>
        </w:rPr>
        <w:t>（</w:t>
      </w:r>
      <w:r>
        <w:rPr>
          <w:sz w:val="24"/>
          <w:highlight w:val="none"/>
        </w:rPr>
        <w:t>1</w:t>
      </w:r>
      <w:r>
        <w:rPr>
          <w:rFonts w:hint="eastAsia"/>
          <w:sz w:val="24"/>
          <w:highlight w:val="none"/>
        </w:rPr>
        <w:t>）静态生物化学，所研究的内容是构成生物机体各种物质的组成、结构、性质及生物学功能；</w:t>
      </w:r>
      <w:r>
        <w:rPr>
          <w:sz w:val="24"/>
          <w:highlight w:val="none"/>
        </w:rPr>
        <w:t xml:space="preserve"> </w:t>
      </w:r>
    </w:p>
    <w:p>
      <w:pPr>
        <w:keepNext w:val="0"/>
        <w:keepLines w:val="0"/>
        <w:pageBreakBefore w:val="0"/>
        <w:kinsoku/>
        <w:wordWrap/>
        <w:overflowPunct/>
        <w:topLinePunct w:val="0"/>
        <w:autoSpaceDE/>
        <w:autoSpaceDN/>
        <w:bidi w:val="0"/>
        <w:adjustRightInd/>
        <w:spacing w:line="460" w:lineRule="exact"/>
        <w:ind w:firstLine="480" w:firstLineChars="200"/>
        <w:textAlignment w:val="auto"/>
        <w:rPr>
          <w:sz w:val="24"/>
          <w:highlight w:val="none"/>
        </w:rPr>
      </w:pPr>
      <w:r>
        <w:rPr>
          <w:rFonts w:hint="eastAsia"/>
          <w:sz w:val="24"/>
          <w:highlight w:val="none"/>
        </w:rPr>
        <w:t>（</w:t>
      </w:r>
      <w:r>
        <w:rPr>
          <w:sz w:val="24"/>
          <w:highlight w:val="none"/>
        </w:rPr>
        <w:t>2</w:t>
      </w:r>
      <w:r>
        <w:rPr>
          <w:rFonts w:hint="eastAsia"/>
          <w:sz w:val="24"/>
          <w:highlight w:val="none"/>
        </w:rPr>
        <w:t>）功能生物化学，研究重要生命物质的结构与功能的关系，以及环境对机体代谢的影响，从分子水平上来阐述生命现象的机制和规律；</w:t>
      </w:r>
    </w:p>
    <w:p>
      <w:pPr>
        <w:keepNext w:val="0"/>
        <w:keepLines w:val="0"/>
        <w:pageBreakBefore w:val="0"/>
        <w:kinsoku/>
        <w:wordWrap/>
        <w:overflowPunct/>
        <w:topLinePunct w:val="0"/>
        <w:autoSpaceDE/>
        <w:autoSpaceDN/>
        <w:bidi w:val="0"/>
        <w:adjustRightInd/>
        <w:spacing w:line="460" w:lineRule="exact"/>
        <w:ind w:firstLine="480" w:firstLineChars="200"/>
        <w:textAlignment w:val="auto"/>
        <w:rPr>
          <w:sz w:val="24"/>
          <w:highlight w:val="none"/>
        </w:rPr>
      </w:pPr>
      <w:r>
        <w:rPr>
          <w:rFonts w:hint="eastAsia"/>
          <w:sz w:val="24"/>
          <w:highlight w:val="none"/>
        </w:rPr>
        <w:t>（</w:t>
      </w:r>
      <w:r>
        <w:rPr>
          <w:sz w:val="24"/>
          <w:highlight w:val="none"/>
        </w:rPr>
        <w:t>3</w:t>
      </w:r>
      <w:r>
        <w:rPr>
          <w:rFonts w:hint="eastAsia"/>
          <w:sz w:val="24"/>
          <w:highlight w:val="none"/>
        </w:rPr>
        <w:t>）动态生物化学，所研究的生物体内各种物质的化学变化及与外界进行物质和能量交换的规律，即物质代谢和能量代谢。</w:t>
      </w:r>
    </w:p>
    <w:p>
      <w:pPr>
        <w:keepNext w:val="0"/>
        <w:keepLines w:val="0"/>
        <w:pageBreakBefore w:val="0"/>
        <w:kinsoku/>
        <w:wordWrap/>
        <w:overflowPunct/>
        <w:topLinePunct w:val="0"/>
        <w:autoSpaceDE/>
        <w:autoSpaceDN/>
        <w:bidi w:val="0"/>
        <w:adjustRightInd/>
        <w:spacing w:line="460" w:lineRule="exact"/>
        <w:ind w:firstLine="486"/>
        <w:textAlignment w:val="auto"/>
        <w:rPr>
          <w:rFonts w:hint="default" w:ascii="宋体" w:hAnsi="宋体" w:eastAsia="宋体" w:cs="宋体"/>
          <w:kern w:val="0"/>
          <w:sz w:val="24"/>
          <w:highlight w:val="none"/>
          <w:lang w:eastAsia="zh-Hans"/>
        </w:rPr>
      </w:pPr>
      <w:r>
        <w:rPr>
          <w:rFonts w:hint="eastAsia" w:ascii="宋体" w:hAnsi="宋体" w:cs="宋体"/>
          <w:kern w:val="0"/>
          <w:sz w:val="24"/>
          <w:highlight w:val="none"/>
        </w:rPr>
        <w:t>前承课程：</w:t>
      </w:r>
      <w:r>
        <w:rPr>
          <w:rFonts w:hint="eastAsia" w:ascii="宋体" w:hAnsi="宋体" w:cs="宋体"/>
          <w:kern w:val="0"/>
          <w:sz w:val="24"/>
          <w:highlight w:val="none"/>
          <w:lang w:val="en-US" w:eastAsia="zh-Hans"/>
        </w:rPr>
        <w:t>植物学</w:t>
      </w:r>
      <w:r>
        <w:rPr>
          <w:rFonts w:hint="default" w:ascii="宋体" w:hAnsi="宋体" w:cs="宋体"/>
          <w:kern w:val="0"/>
          <w:sz w:val="24"/>
          <w:highlight w:val="none"/>
          <w:lang w:eastAsia="zh-Hans"/>
        </w:rPr>
        <w:t>II</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rPr>
      </w:pPr>
      <w:r>
        <w:rPr>
          <w:rFonts w:hint="eastAsia" w:ascii="宋体" w:hAnsi="宋体" w:cs="宋体"/>
          <w:kern w:val="0"/>
          <w:sz w:val="24"/>
          <w:highlight w:val="none"/>
        </w:rPr>
        <w:t>后续课程：</w:t>
      </w:r>
      <w:r>
        <w:rPr>
          <w:rFonts w:hint="eastAsia" w:ascii="宋体" w:hAnsi="宋体" w:cs="宋体"/>
          <w:kern w:val="0"/>
          <w:sz w:val="24"/>
          <w:highlight w:val="none"/>
          <w:lang w:val="en-US" w:eastAsia="zh-CN"/>
        </w:rPr>
        <w:t>观赏植物</w:t>
      </w:r>
      <w:r>
        <w:rPr>
          <w:rFonts w:hint="eastAsia" w:ascii="宋体" w:hAnsi="宋体" w:cs="宋体"/>
          <w:kern w:val="0"/>
          <w:sz w:val="24"/>
          <w:highlight w:val="none"/>
        </w:rPr>
        <w:t>产品采后生理技术等</w:t>
      </w:r>
    </w:p>
    <w:p>
      <w:pPr>
        <w:keepNext w:val="0"/>
        <w:keepLines w:val="0"/>
        <w:pageBreakBefore w:val="0"/>
        <w:kinsoku/>
        <w:wordWrap/>
        <w:overflowPunct/>
        <w:topLinePunct w:val="0"/>
        <w:autoSpaceDE/>
        <w:autoSpaceDN/>
        <w:bidi w:val="0"/>
        <w:adjustRightInd/>
        <w:spacing w:line="460" w:lineRule="exact"/>
        <w:ind w:firstLine="482" w:firstLineChars="200"/>
        <w:textAlignment w:val="auto"/>
        <w:rPr>
          <w:rFonts w:ascii="宋体" w:hAnsi="宋体" w:cs="宋体"/>
          <w:b/>
          <w:kern w:val="0"/>
          <w:sz w:val="24"/>
          <w:highlight w:val="none"/>
        </w:rPr>
      </w:pPr>
      <w:r>
        <w:rPr>
          <w:rFonts w:hint="default" w:ascii="宋体" w:hAnsi="宋体" w:cs="宋体"/>
          <w:b/>
          <w:kern w:val="0"/>
          <w:sz w:val="24"/>
          <w:highlight w:val="none"/>
        </w:rPr>
        <w:t>7</w:t>
      </w:r>
      <w:r>
        <w:rPr>
          <w:rFonts w:hint="eastAsia" w:ascii="宋体" w:hAnsi="宋体" w:cs="宋体"/>
          <w:b/>
          <w:kern w:val="0"/>
          <w:sz w:val="24"/>
          <w:highlight w:val="none"/>
        </w:rPr>
        <w:t>.</w:t>
      </w:r>
      <w:r>
        <w:rPr>
          <w:rFonts w:hint="eastAsia" w:ascii="宋体" w:hAnsi="宋体" w:cs="宋体"/>
          <w:b/>
          <w:sz w:val="24"/>
          <w:highlight w:val="none"/>
        </w:rPr>
        <w:t>有机化学</w:t>
      </w:r>
      <w:r>
        <w:rPr>
          <w:rFonts w:hint="eastAsia" w:ascii="宋体" w:hAnsi="宋体" w:cs="宋体"/>
          <w:b/>
          <w:kern w:val="0"/>
          <w:sz w:val="24"/>
          <w:highlight w:val="none"/>
          <w:lang w:val="en-US" w:eastAsia="zh-CN"/>
        </w:rPr>
        <w:t>Ⅲ</w:t>
      </w:r>
      <w:r>
        <w:rPr>
          <w:rFonts w:hint="eastAsia" w:ascii="宋体" w:hAnsi="宋体" w:cs="宋体"/>
          <w:b/>
          <w:sz w:val="24"/>
          <w:highlight w:val="none"/>
        </w:rPr>
        <w:t>（课程代码：BC020012）</w:t>
      </w:r>
    </w:p>
    <w:p>
      <w:pPr>
        <w:keepNext w:val="0"/>
        <w:keepLines w:val="0"/>
        <w:pageBreakBefore w:val="0"/>
        <w:kinsoku/>
        <w:wordWrap/>
        <w:overflowPunct/>
        <w:topLinePunct w:val="0"/>
        <w:autoSpaceDE/>
        <w:autoSpaceDN/>
        <w:bidi w:val="0"/>
        <w:adjustRightInd/>
        <w:spacing w:line="460" w:lineRule="exact"/>
        <w:ind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总学时：48学时（理论学时48）</w:t>
      </w:r>
    </w:p>
    <w:p>
      <w:pPr>
        <w:keepNext w:val="0"/>
        <w:keepLines w:val="0"/>
        <w:pageBreakBefore w:val="0"/>
        <w:kinsoku/>
        <w:wordWrap/>
        <w:overflowPunct/>
        <w:topLinePunct w:val="0"/>
        <w:autoSpaceDE/>
        <w:autoSpaceDN/>
        <w:bidi w:val="0"/>
        <w:adjustRightInd/>
        <w:spacing w:line="460" w:lineRule="exact"/>
        <w:ind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总学分：3学分</w:t>
      </w:r>
    </w:p>
    <w:p>
      <w:pPr>
        <w:keepNext w:val="0"/>
        <w:keepLines w:val="0"/>
        <w:pageBreakBefore w:val="0"/>
        <w:kinsoku/>
        <w:wordWrap/>
        <w:overflowPunct/>
        <w:topLinePunct w:val="0"/>
        <w:autoSpaceDE/>
        <w:autoSpaceDN/>
        <w:bidi w:val="0"/>
        <w:adjustRightInd/>
        <w:spacing w:line="460" w:lineRule="exact"/>
        <w:ind w:firstLine="480" w:firstLineChars="200"/>
        <w:textAlignment w:val="auto"/>
        <w:rPr>
          <w:sz w:val="24"/>
          <w:highlight w:val="none"/>
        </w:rPr>
      </w:pPr>
      <w:r>
        <w:rPr>
          <w:rFonts w:hint="eastAsia" w:ascii="宋体" w:hAnsi="宋体" w:cs="宋体"/>
          <w:kern w:val="0"/>
          <w:sz w:val="24"/>
          <w:highlight w:val="none"/>
        </w:rPr>
        <w:t>概述：本课程</w:t>
      </w:r>
      <w:r>
        <w:rPr>
          <w:rFonts w:hint="eastAsia"/>
          <w:sz w:val="24"/>
          <w:highlight w:val="none"/>
        </w:rPr>
        <w:t>是园艺（专升本）专业的一门学科基础课，主要介绍各类有机化合物的命名、结构特点、物理性质、化学性质；有机化合物立体化学的基本概念，简单的有机合成，有机化合物的鉴别方法与结构的推断，基本的有机化合物的分离方法等。通过本课程的学习，使学生掌握</w:t>
      </w:r>
      <w:r>
        <w:rPr>
          <w:rFonts w:hint="eastAsia" w:ascii="宋体" w:hAnsi="宋体"/>
          <w:kern w:val="0"/>
          <w:sz w:val="24"/>
          <w:highlight w:val="none"/>
        </w:rPr>
        <w:t>各类有机化合物的命名、主要理化性质及典型化学反应</w:t>
      </w:r>
      <w:r>
        <w:rPr>
          <w:rFonts w:hint="eastAsia"/>
          <w:sz w:val="24"/>
          <w:highlight w:val="none"/>
        </w:rPr>
        <w:t>，能运用有机化学的基本知识和基本理论进行分析问题和解决问题，为后续专业课的学习和进一步深造奠定坚实的化学基础。</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lang w:eastAsia="zh-CN"/>
        </w:rPr>
      </w:pPr>
      <w:r>
        <w:rPr>
          <w:rFonts w:hint="eastAsia" w:ascii="宋体" w:hAnsi="宋体" w:cs="宋体"/>
          <w:kern w:val="0"/>
          <w:sz w:val="24"/>
          <w:highlight w:val="none"/>
        </w:rPr>
        <w:t>前承课程：无机及分析化学</w:t>
      </w:r>
      <w:r>
        <w:rPr>
          <w:rFonts w:hint="eastAsia" w:ascii="宋体" w:hAnsi="宋体" w:cs="宋体"/>
          <w:kern w:val="0"/>
          <w:sz w:val="24"/>
          <w:highlight w:val="none"/>
          <w:lang w:eastAsia="zh-CN"/>
        </w:rPr>
        <w:t>Ⅴ</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rPr>
      </w:pPr>
      <w:r>
        <w:rPr>
          <w:rFonts w:hint="eastAsia" w:ascii="宋体" w:hAnsi="宋体" w:cs="宋体"/>
          <w:kern w:val="0"/>
          <w:sz w:val="24"/>
          <w:highlight w:val="none"/>
        </w:rPr>
        <w:t>后续课程：无</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b/>
          <w:kern w:val="0"/>
          <w:sz w:val="24"/>
          <w:highlight w:val="none"/>
        </w:rPr>
      </w:pPr>
      <w:r>
        <w:rPr>
          <w:rFonts w:hint="eastAsia" w:ascii="宋体" w:hAnsi="宋体" w:cs="宋体"/>
          <w:b/>
          <w:kern w:val="0"/>
          <w:sz w:val="24"/>
          <w:highlight w:val="none"/>
        </w:rPr>
        <w:t>8.普通微生物Ⅱ（课程代码:BC0300</w:t>
      </w:r>
      <w:r>
        <w:rPr>
          <w:rFonts w:hint="eastAsia" w:ascii="宋体" w:hAnsi="宋体" w:cs="宋体"/>
          <w:b/>
          <w:kern w:val="0"/>
          <w:sz w:val="24"/>
          <w:highlight w:val="none"/>
          <w:lang w:val="en-US" w:eastAsia="zh-CN"/>
        </w:rPr>
        <w:t>6</w:t>
      </w:r>
      <w:r>
        <w:rPr>
          <w:rFonts w:hint="eastAsia" w:ascii="宋体" w:hAnsi="宋体" w:cs="宋体"/>
          <w:b/>
          <w:kern w:val="0"/>
          <w:sz w:val="24"/>
          <w:highlight w:val="none"/>
        </w:rPr>
        <w:t>7）</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48</w:t>
      </w:r>
      <w:r>
        <w:rPr>
          <w:rFonts w:hint="eastAsia" w:ascii="宋体" w:hAnsi="宋体" w:cs="宋体"/>
          <w:kern w:val="0"/>
          <w:sz w:val="24"/>
          <w:highlight w:val="none"/>
        </w:rPr>
        <w:t xml:space="preserve"> 学时（理论学时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，实验学时16）</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总学分：</w:t>
      </w:r>
      <w:r>
        <w:rPr>
          <w:rFonts w:hint="eastAsia" w:ascii="宋体" w:hAnsi="宋体" w:cs="宋体"/>
          <w:kern w:val="0"/>
          <w:sz w:val="24"/>
          <w:highlight w:val="none"/>
          <w:lang w:val="en-US" w:eastAsia="zh-CN"/>
        </w:rPr>
        <w:t>3</w:t>
      </w:r>
      <w:r>
        <w:rPr>
          <w:rFonts w:hint="eastAsia" w:ascii="宋体" w:hAnsi="宋体" w:cs="宋体"/>
          <w:kern w:val="0"/>
          <w:sz w:val="24"/>
          <w:highlight w:val="none"/>
        </w:rPr>
        <w:t xml:space="preserve"> 学分</w:t>
      </w:r>
    </w:p>
    <w:p>
      <w:pPr>
        <w:keepNext w:val="0"/>
        <w:keepLines w:val="0"/>
        <w:pageBreakBefore w:val="0"/>
        <w:kinsoku/>
        <w:wordWrap/>
        <w:overflowPunct/>
        <w:topLinePunct w:val="0"/>
        <w:autoSpaceDE/>
        <w:autoSpaceDN/>
        <w:bidi w:val="0"/>
        <w:adjustRightInd/>
        <w:spacing w:line="460" w:lineRule="exact"/>
        <w:ind w:firstLine="480" w:firstLineChars="200"/>
        <w:textAlignment w:val="auto"/>
        <w:rPr>
          <w:sz w:val="24"/>
          <w:highlight w:val="none"/>
        </w:rPr>
      </w:pPr>
      <w:r>
        <w:rPr>
          <w:rFonts w:hint="eastAsia" w:ascii="宋体" w:hAnsi="宋体" w:cs="宋体"/>
          <w:kern w:val="0"/>
          <w:sz w:val="24"/>
          <w:highlight w:val="none"/>
        </w:rPr>
        <w:t>概述：</w:t>
      </w:r>
      <w:r>
        <w:rPr>
          <w:rFonts w:hint="eastAsia"/>
          <w:sz w:val="24"/>
          <w:highlight w:val="none"/>
        </w:rPr>
        <w:t>主要阐述原核微生物、真核微生物、病毒等微生物的形态、结构、功能，微生物的营养、生长、代谢、遗传育种、生态以及生命活动的基本规律等内容，是园艺专业的主要专业基础课。通过本课程的系统学习，使学生掌握有关微生物学的基本理论知识，同时在学习系统理论知识的基础上，使学生初步掌握研究微生物的基本方法和技能，为其今后从事微生物学的教学和科研工作奠定必要的基础。</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rPr>
      </w:pPr>
      <w:r>
        <w:rPr>
          <w:rFonts w:hint="eastAsia" w:ascii="宋体" w:hAnsi="宋体" w:cs="宋体"/>
          <w:kern w:val="0"/>
          <w:sz w:val="24"/>
          <w:highlight w:val="none"/>
        </w:rPr>
        <w:t>前承课程：无</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rPr>
      </w:pPr>
      <w:r>
        <w:rPr>
          <w:rFonts w:hint="eastAsia" w:ascii="宋体" w:hAnsi="宋体" w:cs="宋体"/>
          <w:kern w:val="0"/>
          <w:sz w:val="24"/>
          <w:highlight w:val="none"/>
        </w:rPr>
        <w:t>后续课程：园艺植物病虫害防治等</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b/>
          <w:kern w:val="0"/>
          <w:sz w:val="24"/>
          <w:highlight w:val="none"/>
        </w:rPr>
      </w:pPr>
      <w:r>
        <w:rPr>
          <w:rFonts w:hint="eastAsia" w:ascii="宋体" w:hAnsi="宋体" w:cs="宋体"/>
          <w:b/>
          <w:kern w:val="0"/>
          <w:sz w:val="24"/>
          <w:highlight w:val="none"/>
        </w:rPr>
        <w:t>9.园艺植物栽培学</w:t>
      </w:r>
      <w:r>
        <w:rPr>
          <w:rFonts w:hint="eastAsia" w:ascii="宋体" w:hAnsi="宋体" w:cs="宋体"/>
          <w:b/>
          <w:kern w:val="0"/>
          <w:sz w:val="24"/>
          <w:highlight w:val="none"/>
          <w:lang w:val="en-US" w:eastAsia="zh-CN"/>
        </w:rPr>
        <w:t>Ⅲ</w:t>
      </w:r>
      <w:r>
        <w:rPr>
          <w:rFonts w:hint="eastAsia" w:ascii="宋体" w:hAnsi="宋体" w:cs="宋体"/>
          <w:b/>
          <w:kern w:val="0"/>
          <w:sz w:val="24"/>
          <w:highlight w:val="none"/>
        </w:rPr>
        <w:t>（课程代码:BD0300</w:t>
      </w:r>
      <w:r>
        <w:rPr>
          <w:rFonts w:hint="eastAsia" w:ascii="宋体" w:hAnsi="宋体" w:cs="宋体"/>
          <w:b/>
          <w:kern w:val="0"/>
          <w:sz w:val="24"/>
          <w:highlight w:val="none"/>
          <w:lang w:val="en-US" w:eastAsia="zh-CN"/>
        </w:rPr>
        <w:t>56</w:t>
      </w:r>
      <w:r>
        <w:rPr>
          <w:rFonts w:hint="eastAsia" w:ascii="宋体" w:hAnsi="宋体" w:cs="宋体"/>
          <w:b/>
          <w:kern w:val="0"/>
          <w:sz w:val="24"/>
          <w:highlight w:val="none"/>
        </w:rPr>
        <w:t>）</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40</w:t>
      </w:r>
      <w:r>
        <w:rPr>
          <w:rFonts w:hint="eastAsia" w:ascii="宋体" w:hAnsi="宋体" w:cs="宋体"/>
          <w:kern w:val="0"/>
          <w:sz w:val="24"/>
          <w:highlight w:val="none"/>
        </w:rPr>
        <w:t xml:space="preserve"> 学时（理论学时</w:t>
      </w:r>
      <w:r>
        <w:rPr>
          <w:rFonts w:hint="eastAsia" w:ascii="宋体" w:hAnsi="宋体" w:cs="宋体"/>
          <w:kern w:val="0"/>
          <w:sz w:val="24"/>
          <w:highlight w:val="none"/>
          <w:lang w:val="en-US" w:eastAsia="zh-CN"/>
        </w:rPr>
        <w:t>40</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0</w:t>
      </w:r>
      <w:r>
        <w:rPr>
          <w:rFonts w:hint="eastAsia" w:ascii="宋体" w:hAnsi="宋体" w:cs="宋体"/>
          <w:kern w:val="0"/>
          <w:sz w:val="24"/>
          <w:highlight w:val="none"/>
        </w:rPr>
        <w:t>）</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总学分：</w:t>
      </w:r>
      <w:r>
        <w:rPr>
          <w:rFonts w:hint="eastAsia" w:ascii="宋体" w:hAnsi="宋体" w:cs="宋体"/>
          <w:kern w:val="0"/>
          <w:sz w:val="24"/>
          <w:highlight w:val="none"/>
          <w:lang w:val="en-US" w:eastAsia="zh-CN"/>
        </w:rPr>
        <w:t>2.5</w:t>
      </w:r>
      <w:r>
        <w:rPr>
          <w:rFonts w:hint="eastAsia" w:ascii="宋体" w:hAnsi="宋体" w:cs="宋体"/>
          <w:kern w:val="0"/>
          <w:sz w:val="24"/>
          <w:highlight w:val="none"/>
        </w:rPr>
        <w:t xml:space="preserve"> 学分</w:t>
      </w:r>
    </w:p>
    <w:p>
      <w:pPr>
        <w:pStyle w:val="3"/>
        <w:keepNext w:val="0"/>
        <w:keepLines w:val="0"/>
        <w:pageBreakBefore w:val="0"/>
        <w:kinsoku/>
        <w:wordWrap/>
        <w:overflowPunct/>
        <w:topLinePunct w:val="0"/>
        <w:autoSpaceDE/>
        <w:autoSpaceDN/>
        <w:bidi w:val="0"/>
        <w:adjustRightInd/>
        <w:snapToGrid w:val="0"/>
        <w:spacing w:before="0" w:beforeAutospacing="0" w:after="0" w:afterAutospacing="0" w:line="460" w:lineRule="exact"/>
        <w:ind w:firstLine="480" w:firstLineChars="200"/>
        <w:textAlignment w:val="auto"/>
        <w:rPr>
          <w:highlight w:val="none"/>
        </w:rPr>
      </w:pPr>
      <w:r>
        <w:rPr>
          <w:rFonts w:hint="eastAsia" w:cs="宋体"/>
          <w:highlight w:val="none"/>
        </w:rPr>
        <w:t>概述：园艺植物栽培学是园艺学的分支之一，主要研究园艺植物的栽培管理技术，是园艺生产的主要理论基础。园艺植物栽培学着重阐述园艺植物栽培的基本原理，包括生长发育规律、园艺植物的繁殖、种植园的规划设计和种植制度、栽培技术运用等原理。通过对本课程的学习，能够掌握园艺品种资源的地理分布和栽培的适宜环境条件，能进行种植园的规划设计，能掌握园艺植物的栽培管理技术等，胜任农业科教、技术推广等部门工作。</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rPr>
      </w:pPr>
      <w:r>
        <w:rPr>
          <w:rFonts w:hint="eastAsia" w:ascii="宋体" w:hAnsi="宋体" w:cs="宋体"/>
          <w:kern w:val="0"/>
          <w:sz w:val="24"/>
          <w:highlight w:val="none"/>
        </w:rPr>
        <w:t>前承课程：植物学Ⅱ、土壤肥料学Ⅱ</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rPr>
      </w:pPr>
      <w:r>
        <w:rPr>
          <w:rFonts w:hint="eastAsia" w:ascii="宋体" w:hAnsi="宋体" w:cs="宋体"/>
          <w:kern w:val="0"/>
          <w:sz w:val="24"/>
          <w:highlight w:val="none"/>
        </w:rPr>
        <w:t>后续课程：果树栽培学Ⅱ、蔬菜栽培学Ⅱ等</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b/>
          <w:kern w:val="0"/>
          <w:sz w:val="24"/>
          <w:highlight w:val="none"/>
        </w:rPr>
      </w:pPr>
      <w:r>
        <w:rPr>
          <w:rFonts w:hint="eastAsia" w:ascii="宋体" w:hAnsi="宋体" w:cs="宋体"/>
          <w:b/>
          <w:kern w:val="0"/>
          <w:sz w:val="24"/>
          <w:highlight w:val="none"/>
        </w:rPr>
        <w:t>10.园艺植物病虫害防治（课程代码:BD030032）</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总学时：48学时（理论学时48，实验学时0）</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总学分：</w:t>
      </w:r>
      <w:r>
        <w:rPr>
          <w:rFonts w:hint="default" w:ascii="宋体" w:hAnsi="宋体" w:cs="宋体"/>
          <w:kern w:val="0"/>
          <w:sz w:val="24"/>
          <w:highlight w:val="none"/>
        </w:rPr>
        <w:t>3</w:t>
      </w:r>
      <w:r>
        <w:rPr>
          <w:rFonts w:hint="eastAsia" w:ascii="宋体" w:hAnsi="宋体" w:cs="宋体"/>
          <w:kern w:val="0"/>
          <w:sz w:val="24"/>
          <w:highlight w:val="none"/>
        </w:rPr>
        <w:t xml:space="preserve"> 学分</w:t>
      </w:r>
    </w:p>
    <w:p>
      <w:pPr>
        <w:keepNext w:val="0"/>
        <w:keepLines w:val="0"/>
        <w:pageBreakBefore w:val="0"/>
        <w:kinsoku/>
        <w:wordWrap/>
        <w:overflowPunct/>
        <w:topLinePunct w:val="0"/>
        <w:autoSpaceDE/>
        <w:autoSpaceDN/>
        <w:bidi w:val="0"/>
        <w:adjustRightInd/>
        <w:spacing w:line="460" w:lineRule="exact"/>
        <w:ind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概述：</w:t>
      </w:r>
      <w:r>
        <w:rPr>
          <w:rFonts w:hint="eastAsia" w:ascii="宋体" w:hAnsi="宋体" w:cs="宋体"/>
          <w:color w:val="000000"/>
          <w:kern w:val="0"/>
          <w:sz w:val="24"/>
          <w:highlight w:val="none"/>
        </w:rPr>
        <w:t>《园艺植物病虫害防治》是园艺专业的重要专业课程。该课程以国家职业技能鉴定标准为依据，简明、扼要、全面、系统地介绍了园艺植物病害识别与诊断、昆虫识别与分类、病虫害发生规律及预测预报、病虫害综合治理、安全科学使用农药以及苗期与根部病虫害等内容。在理论上重点突出实践技能所需要的理论基础，在实践上突出了技能训练与生产实际的"零距离"结合。</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rPr>
      </w:pPr>
      <w:r>
        <w:rPr>
          <w:rFonts w:hint="eastAsia" w:ascii="宋体" w:hAnsi="宋体" w:cs="宋体"/>
          <w:kern w:val="0"/>
          <w:sz w:val="24"/>
          <w:highlight w:val="none"/>
        </w:rPr>
        <w:t>前承课程：植物学Ⅱ、普通微生物学Ⅱ、园艺植物栽培学</w:t>
      </w:r>
      <w:r>
        <w:rPr>
          <w:rFonts w:hint="eastAsia" w:ascii="宋体" w:hAnsi="宋体" w:cs="宋体"/>
          <w:kern w:val="0"/>
          <w:sz w:val="24"/>
          <w:highlight w:val="none"/>
          <w:lang w:val="en-US" w:eastAsia="zh-CN"/>
        </w:rPr>
        <w:t>Ⅲ</w:t>
      </w:r>
      <w:r>
        <w:rPr>
          <w:rFonts w:hint="eastAsia" w:ascii="宋体" w:hAnsi="宋体" w:cs="宋体"/>
          <w:kern w:val="0"/>
          <w:sz w:val="24"/>
          <w:highlight w:val="none"/>
        </w:rPr>
        <w:t>等</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rPr>
      </w:pPr>
      <w:r>
        <w:rPr>
          <w:rFonts w:hint="eastAsia" w:ascii="宋体" w:hAnsi="宋体" w:cs="宋体"/>
          <w:kern w:val="0"/>
          <w:sz w:val="24"/>
          <w:highlight w:val="none"/>
        </w:rPr>
        <w:t>后续课程：果树栽培学Ⅱ、蔬菜栽培学Ⅱ等</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b/>
          <w:kern w:val="0"/>
          <w:sz w:val="24"/>
          <w:highlight w:val="none"/>
        </w:rPr>
      </w:pPr>
      <w:r>
        <w:rPr>
          <w:rFonts w:hint="eastAsia" w:ascii="宋体" w:hAnsi="宋体" w:cs="宋体"/>
          <w:b/>
          <w:kern w:val="0"/>
          <w:sz w:val="24"/>
          <w:highlight w:val="none"/>
        </w:rPr>
        <w:t>11.园艺植物育种学</w:t>
      </w:r>
      <w:r>
        <w:rPr>
          <w:rFonts w:hint="eastAsia" w:ascii="宋体" w:hAnsi="宋体" w:cs="宋体"/>
          <w:b/>
          <w:kern w:val="0"/>
          <w:sz w:val="24"/>
          <w:highlight w:val="none"/>
          <w:lang w:val="en-US" w:eastAsia="zh-CN"/>
        </w:rPr>
        <w:t>Ⅲ</w:t>
      </w:r>
      <w:r>
        <w:rPr>
          <w:rFonts w:hint="eastAsia" w:ascii="宋体" w:hAnsi="宋体" w:cs="宋体"/>
          <w:b/>
          <w:kern w:val="0"/>
          <w:sz w:val="24"/>
          <w:highlight w:val="none"/>
        </w:rPr>
        <w:t>（课程代码:BD0300</w:t>
      </w:r>
      <w:r>
        <w:rPr>
          <w:rFonts w:hint="eastAsia" w:ascii="宋体" w:hAnsi="宋体" w:cs="宋体"/>
          <w:b/>
          <w:kern w:val="0"/>
          <w:sz w:val="24"/>
          <w:highlight w:val="none"/>
          <w:lang w:val="en-US" w:eastAsia="zh-CN"/>
        </w:rPr>
        <w:t>57</w:t>
      </w:r>
      <w:r>
        <w:rPr>
          <w:rFonts w:hint="eastAsia" w:ascii="宋体" w:hAnsi="宋体" w:cs="宋体"/>
          <w:b/>
          <w:kern w:val="0"/>
          <w:sz w:val="24"/>
          <w:highlight w:val="none"/>
        </w:rPr>
        <w:t>）</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48</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40</w:t>
      </w:r>
      <w:r>
        <w:rPr>
          <w:rFonts w:hint="eastAsia" w:ascii="宋体" w:hAnsi="宋体" w:cs="宋体"/>
          <w:kern w:val="0"/>
          <w:sz w:val="24"/>
          <w:highlight w:val="none"/>
        </w:rPr>
        <w:t>，实验学时8）</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总学分：3 学分</w:t>
      </w:r>
    </w:p>
    <w:p>
      <w:pPr>
        <w:pStyle w:val="3"/>
        <w:keepNext w:val="0"/>
        <w:keepLines w:val="0"/>
        <w:pageBreakBefore w:val="0"/>
        <w:kinsoku/>
        <w:wordWrap/>
        <w:overflowPunct/>
        <w:topLinePunct w:val="0"/>
        <w:autoSpaceDE/>
        <w:autoSpaceDN/>
        <w:bidi w:val="0"/>
        <w:adjustRightInd/>
        <w:snapToGrid w:val="0"/>
        <w:spacing w:before="0" w:beforeAutospacing="0" w:after="0" w:afterAutospacing="0" w:line="460" w:lineRule="exact"/>
        <w:ind w:firstLine="480" w:firstLineChars="200"/>
        <w:textAlignment w:val="auto"/>
        <w:rPr>
          <w:rFonts w:hint="eastAsia" w:cs="宋体"/>
          <w:highlight w:val="none"/>
        </w:rPr>
      </w:pPr>
      <w:r>
        <w:rPr>
          <w:rFonts w:hint="eastAsia" w:cs="宋体"/>
          <w:highlight w:val="none"/>
        </w:rPr>
        <w:t xml:space="preserve">概述：园艺植物育种学是园艺专业的专业核心课，它以遗传学、植物生理学、栽培学等为基础，是研究园艺植物新品种创造及良种繁育的理论与技术的科学。通过本课程的学习，使学生掌握选择育种、引种、杂交育种等理论与技术，了解诱变育种、倍性育种、体细胞杂交等育种新技术，学会新品种的培育及保存方法，了解现代生物技术在植物育种中的作用。 </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rPr>
      </w:pPr>
      <w:r>
        <w:rPr>
          <w:rFonts w:hint="eastAsia" w:ascii="宋体" w:hAnsi="宋体" w:cs="宋体"/>
          <w:kern w:val="0"/>
          <w:sz w:val="24"/>
          <w:highlight w:val="none"/>
        </w:rPr>
        <w:t>前承课程：普通遗传学</w:t>
      </w:r>
      <w:r>
        <w:rPr>
          <w:rFonts w:hint="eastAsia" w:ascii="宋体" w:hAnsi="宋体" w:cs="宋体"/>
          <w:kern w:val="0"/>
          <w:sz w:val="24"/>
          <w:highlight w:val="none"/>
          <w:lang w:val="en-US" w:eastAsia="zh-CN"/>
        </w:rPr>
        <w:t>Ⅲ</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eastAsia="宋体" w:cs="宋体"/>
          <w:kern w:val="0"/>
          <w:sz w:val="24"/>
          <w:highlight w:val="none"/>
          <w:lang w:val="en-US" w:eastAsia="zh-Hans"/>
        </w:rPr>
      </w:pPr>
      <w:r>
        <w:rPr>
          <w:rFonts w:hint="eastAsia" w:ascii="宋体" w:hAnsi="宋体" w:cs="宋体"/>
          <w:kern w:val="0"/>
          <w:sz w:val="24"/>
          <w:highlight w:val="none"/>
        </w:rPr>
        <w:t>后续课程：</w:t>
      </w:r>
      <w:r>
        <w:rPr>
          <w:rFonts w:hint="eastAsia" w:ascii="宋体" w:hAnsi="宋体" w:cs="宋体"/>
          <w:kern w:val="0"/>
          <w:sz w:val="24"/>
          <w:highlight w:val="none"/>
          <w:lang w:val="en-US" w:eastAsia="zh-Hans"/>
        </w:rPr>
        <w:t>植物组织培养</w:t>
      </w:r>
    </w:p>
    <w:p>
      <w:pPr>
        <w:pStyle w:val="2"/>
        <w:keepNext w:val="0"/>
        <w:keepLines w:val="0"/>
        <w:pageBreakBefore w:val="0"/>
        <w:kinsoku/>
        <w:wordWrap/>
        <w:overflowPunct/>
        <w:topLinePunct w:val="0"/>
        <w:autoSpaceDE/>
        <w:autoSpaceDN/>
        <w:bidi w:val="0"/>
        <w:adjustRightInd/>
        <w:spacing w:line="460" w:lineRule="exact"/>
        <w:textAlignment w:val="auto"/>
        <w:rPr>
          <w:highlight w:val="none"/>
        </w:rPr>
      </w:pPr>
    </w:p>
    <w:sectPr>
      <w:pgSz w:w="11906" w:h="16838"/>
      <w:pgMar w:top="1531" w:right="1361" w:bottom="850" w:left="1587" w:header="851" w:footer="992" w:gutter="0"/>
      <w:pgBorders>
        <w:top w:val="none" w:sz="0" w:space="0"/>
        <w:left w:val="none" w:sz="0" w:space="0"/>
        <w:bottom w:val="none" w:sz="0" w:space="0"/>
        <w:right w:val="none" w:sz="0" w:space="0"/>
      </w:pgBorders>
      <w:cols w:space="0" w:num="1"/>
      <w:rtlGutter w:val="0"/>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attachedTemplate r:id="rId1"/>
  <w:documentProtection w:enforcement="0"/>
  <w:defaultTabStop w:val="420"/>
  <w:drawingGridVerticalSpacing w:val="157"/>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NThjYzhiMzIzMjBlOWY0ZTM5ZGNkZWUxZjlhOWUifQ=="/>
  </w:docVars>
  <w:rsids>
    <w:rsidRoot w:val="1F9C3B3E"/>
    <w:rsid w:val="02573FA4"/>
    <w:rsid w:val="0B081A14"/>
    <w:rsid w:val="0BBF43C3"/>
    <w:rsid w:val="14DE1D5E"/>
    <w:rsid w:val="151576DA"/>
    <w:rsid w:val="164A2BF4"/>
    <w:rsid w:val="1AD47CFE"/>
    <w:rsid w:val="1DBC7AC7"/>
    <w:rsid w:val="1DE728FF"/>
    <w:rsid w:val="1F9C3B3E"/>
    <w:rsid w:val="1FA3607E"/>
    <w:rsid w:val="26671A6A"/>
    <w:rsid w:val="27FE53CB"/>
    <w:rsid w:val="289131D6"/>
    <w:rsid w:val="296A8D23"/>
    <w:rsid w:val="2CF9108B"/>
    <w:rsid w:val="2E522BCA"/>
    <w:rsid w:val="2E7F5AAC"/>
    <w:rsid w:val="2FF791C5"/>
    <w:rsid w:val="36D92CFF"/>
    <w:rsid w:val="37EC030A"/>
    <w:rsid w:val="37EF7758"/>
    <w:rsid w:val="38A31377"/>
    <w:rsid w:val="38F66E93"/>
    <w:rsid w:val="3ABF53AA"/>
    <w:rsid w:val="3B7B2676"/>
    <w:rsid w:val="3D3B1AB8"/>
    <w:rsid w:val="3D7E46C6"/>
    <w:rsid w:val="3F6F7531"/>
    <w:rsid w:val="3F7E452B"/>
    <w:rsid w:val="3FAF7E1B"/>
    <w:rsid w:val="42E593BF"/>
    <w:rsid w:val="460C45A7"/>
    <w:rsid w:val="49BE7220"/>
    <w:rsid w:val="4E4E22D7"/>
    <w:rsid w:val="4EE404D5"/>
    <w:rsid w:val="51F7DBB5"/>
    <w:rsid w:val="56411297"/>
    <w:rsid w:val="56F9D230"/>
    <w:rsid w:val="574D1F2E"/>
    <w:rsid w:val="57BF577E"/>
    <w:rsid w:val="57CC4CAE"/>
    <w:rsid w:val="60475BAA"/>
    <w:rsid w:val="611F03B9"/>
    <w:rsid w:val="62379E26"/>
    <w:rsid w:val="63F93307"/>
    <w:rsid w:val="65AF68C5"/>
    <w:rsid w:val="69DE39CA"/>
    <w:rsid w:val="6C59F737"/>
    <w:rsid w:val="6CFD467B"/>
    <w:rsid w:val="6D535020"/>
    <w:rsid w:val="6E873A42"/>
    <w:rsid w:val="6EF54EB4"/>
    <w:rsid w:val="6EFF8348"/>
    <w:rsid w:val="6F6E1BB1"/>
    <w:rsid w:val="717F516C"/>
    <w:rsid w:val="722427F5"/>
    <w:rsid w:val="72BF5FF2"/>
    <w:rsid w:val="73F9F45E"/>
    <w:rsid w:val="77AFB98A"/>
    <w:rsid w:val="78CE30F2"/>
    <w:rsid w:val="795A1817"/>
    <w:rsid w:val="79BE1CAB"/>
    <w:rsid w:val="7AF9E429"/>
    <w:rsid w:val="7AFF79A9"/>
    <w:rsid w:val="7B0F0357"/>
    <w:rsid w:val="7B6F3995"/>
    <w:rsid w:val="7B7C42AF"/>
    <w:rsid w:val="7BBFD0DD"/>
    <w:rsid w:val="7BF2B773"/>
    <w:rsid w:val="7E7F0BCE"/>
    <w:rsid w:val="7EBB4F86"/>
    <w:rsid w:val="7F7EE148"/>
    <w:rsid w:val="7F7F6677"/>
    <w:rsid w:val="7FB8D194"/>
    <w:rsid w:val="7FBFE8CE"/>
    <w:rsid w:val="7FCA947C"/>
    <w:rsid w:val="7FCEEA2D"/>
    <w:rsid w:val="7FDE6F5D"/>
    <w:rsid w:val="7FEE0E05"/>
    <w:rsid w:val="7FFB7C11"/>
    <w:rsid w:val="9FE36D8A"/>
    <w:rsid w:val="AE3DB18D"/>
    <w:rsid w:val="AFF1393C"/>
    <w:rsid w:val="B7DF5F22"/>
    <w:rsid w:val="BD7542F7"/>
    <w:rsid w:val="BE9FB6B7"/>
    <w:rsid w:val="C6F98D03"/>
    <w:rsid w:val="CFFB1FCD"/>
    <w:rsid w:val="DEB768D1"/>
    <w:rsid w:val="DF6DB171"/>
    <w:rsid w:val="DF7F337F"/>
    <w:rsid w:val="DFFBF3A1"/>
    <w:rsid w:val="DFFF75FF"/>
    <w:rsid w:val="E5EF5993"/>
    <w:rsid w:val="E6F7757F"/>
    <w:rsid w:val="EA5AD5D8"/>
    <w:rsid w:val="EB757911"/>
    <w:rsid w:val="EB7FA97B"/>
    <w:rsid w:val="EBDCC888"/>
    <w:rsid w:val="EBE766A1"/>
    <w:rsid w:val="EDEC6532"/>
    <w:rsid w:val="EDFA49FD"/>
    <w:rsid w:val="EF459BFC"/>
    <w:rsid w:val="EF4F09AF"/>
    <w:rsid w:val="EFAB1508"/>
    <w:rsid w:val="F3BAAE5A"/>
    <w:rsid w:val="F3FFF0B4"/>
    <w:rsid w:val="F5B86855"/>
    <w:rsid w:val="F607DDF8"/>
    <w:rsid w:val="F6FBB234"/>
    <w:rsid w:val="F761D40D"/>
    <w:rsid w:val="F7F268CA"/>
    <w:rsid w:val="F7F2A4DE"/>
    <w:rsid w:val="F7FB5201"/>
    <w:rsid w:val="F87D701A"/>
    <w:rsid w:val="F979BEB9"/>
    <w:rsid w:val="FA2F3644"/>
    <w:rsid w:val="FADFBB0A"/>
    <w:rsid w:val="FB7FA352"/>
    <w:rsid w:val="FBF279D2"/>
    <w:rsid w:val="FBF3BF88"/>
    <w:rsid w:val="FBFD8D87"/>
    <w:rsid w:val="FD7EBAE0"/>
    <w:rsid w:val="FDDD178A"/>
    <w:rsid w:val="FDFB0BCC"/>
    <w:rsid w:val="FDFE2CC3"/>
    <w:rsid w:val="FE4379F8"/>
    <w:rsid w:val="FE7DB79A"/>
    <w:rsid w:val="FE7F3712"/>
    <w:rsid w:val="FED5AD03"/>
    <w:rsid w:val="FF2712A7"/>
    <w:rsid w:val="FF6DD411"/>
    <w:rsid w:val="FF7FBC17"/>
    <w:rsid w:val="FF9BC2E6"/>
    <w:rsid w:val="FFB16792"/>
    <w:rsid w:val="FFF35C9E"/>
    <w:rsid w:val="FFFF1527"/>
    <w:rsid w:val="FFFFD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Normal (Web)"/>
    <w:basedOn w:val="1"/>
    <w:unhideWhenUsed/>
    <w:qFormat/>
    <w:uiPriority w:val="99"/>
    <w:pPr>
      <w:widowControl/>
      <w:spacing w:before="100" w:beforeAutospacing="1" w:after="100" w:afterAutospacing="1"/>
      <w:jc w:val="left"/>
    </w:pPr>
    <w:rPr>
      <w:rFonts w:ascii="宋体" w:hAnsi="宋体"/>
      <w:color w:val="000000"/>
      <w:kern w:val="0"/>
      <w:sz w:val="24"/>
    </w:rPr>
  </w:style>
  <w:style w:type="character" w:styleId="6">
    <w:name w:val="FollowedHyperlink"/>
    <w:basedOn w:val="5"/>
    <w:qFormat/>
    <w:uiPriority w:val="0"/>
    <w:rPr>
      <w:color w:val="565656"/>
      <w:u w:val="none"/>
    </w:rPr>
  </w:style>
  <w:style w:type="character" w:styleId="7">
    <w:name w:val="Hyperlink"/>
    <w:basedOn w:val="5"/>
    <w:qFormat/>
    <w:uiPriority w:val="0"/>
    <w:rPr>
      <w:color w:val="565656"/>
      <w:u w:val="none"/>
    </w:rPr>
  </w:style>
  <w:style w:type="paragraph" w:customStyle="1" w:styleId="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Users\liujianlong\Library\Containers\com.kingsoft.wpsoffice.mac\Data\C:\Users\use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12</Pages>
  <Words>5801</Words>
  <Characters>6509</Characters>
  <Lines>0</Lines>
  <Paragraphs>0</Paragraphs>
  <TotalTime>0</TotalTime>
  <ScaleCrop>false</ScaleCrop>
  <LinksUpToDate>false</LinksUpToDate>
  <CharactersWithSpaces>7074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2022-06-23T16:52:00Z</dcterms:created>
  <dc:creator>Aegean_Song</dc:creator>
  <cp:lastModifiedBy>Liu jianlong</cp:lastModifiedBy>
  <dcterms:modified xsi:type="dcterms:W3CDTF">2023-09-12T06:58:49Z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9BEAAD8AB25D46E0AA37DFCABF7B0343</vt:lpwstr>
  </property>
</Properties>
</file>