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方正小标宋简体" w:hAnsi="方正小标宋简体" w:eastAsia="方正小标宋简体" w:cs="方正小标宋简体"/>
          <w:color w:val="auto"/>
          <w:kern w:val="44"/>
          <w:sz w:val="44"/>
          <w:szCs w:val="44"/>
          <w:highlight w:val="none"/>
        </w:rPr>
      </w:pPr>
      <w:r>
        <w:rPr>
          <w:rFonts w:hint="eastAsia" w:ascii="方正小标宋简体" w:hAnsi="方正小标宋简体" w:eastAsia="方正小标宋简体" w:cs="方正小标宋简体"/>
          <w:color w:val="auto"/>
          <w:kern w:val="44"/>
          <w:sz w:val="44"/>
          <w:szCs w:val="44"/>
          <w:highlight w:val="none"/>
          <w:lang w:val="en-US" w:eastAsia="zh-CN"/>
        </w:rPr>
        <w:t>大数据与</w:t>
      </w:r>
      <w:r>
        <w:rPr>
          <w:rFonts w:hint="eastAsia" w:ascii="方正小标宋简体" w:hAnsi="方正小标宋简体" w:eastAsia="方正小标宋简体" w:cs="方正小标宋简体"/>
          <w:color w:val="auto"/>
          <w:kern w:val="44"/>
          <w:sz w:val="44"/>
          <w:szCs w:val="44"/>
          <w:highlight w:val="none"/>
        </w:rPr>
        <w:t>财务管理专业人才培养方案</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专业代码：</w:t>
      </w:r>
      <w:r>
        <w:rPr>
          <w:rFonts w:hint="eastAsia" w:ascii="宋体" w:hAnsi="宋体" w:eastAsia="宋体" w:cs="宋体"/>
          <w:bCs/>
          <w:color w:val="auto"/>
          <w:sz w:val="28"/>
          <w:szCs w:val="28"/>
          <w:highlight w:val="none"/>
          <w:lang w:val="en-US" w:eastAsia="zh-CN"/>
        </w:rPr>
        <w:t>5</w:t>
      </w:r>
      <w:r>
        <w:rPr>
          <w:rFonts w:hint="eastAsia" w:ascii="宋体" w:hAnsi="宋体" w:eastAsia="宋体" w:cs="宋体"/>
          <w:bCs/>
          <w:color w:val="auto"/>
          <w:sz w:val="28"/>
          <w:szCs w:val="28"/>
          <w:highlight w:val="none"/>
        </w:rPr>
        <w:t>30301</w:t>
      </w:r>
      <w:r>
        <w:rPr>
          <w:rFonts w:hint="eastAsia" w:ascii="宋体" w:hAnsi="宋体" w:cs="宋体"/>
          <w:color w:val="auto"/>
          <w:sz w:val="28"/>
          <w:szCs w:val="28"/>
          <w:highlight w:val="none"/>
        </w:rPr>
        <w:t xml:space="preserve">        执笔人：于小艳</w:t>
      </w:r>
    </w:p>
    <w:p>
      <w:pPr>
        <w:pStyle w:val="2"/>
      </w:pPr>
    </w:p>
    <w:p>
      <w:pPr>
        <w:spacing w:line="460" w:lineRule="exact"/>
        <w:ind w:firstLine="562" w:firstLineChars="200"/>
        <w:rPr>
          <w:rFonts w:ascii="方正黑体简体" w:hAnsi="宋体" w:eastAsia="方正黑体简体"/>
          <w:color w:val="auto"/>
          <w:sz w:val="28"/>
          <w:szCs w:val="28"/>
          <w:highlight w:val="none"/>
        </w:rPr>
      </w:pPr>
      <w:r>
        <w:rPr>
          <w:rFonts w:hint="eastAsia" w:ascii="宋体" w:hAnsi="宋体" w:cs="宋体"/>
          <w:b/>
          <w:bCs/>
          <w:color w:val="auto"/>
          <w:sz w:val="28"/>
          <w:szCs w:val="28"/>
          <w:highlight w:val="none"/>
        </w:rPr>
        <w:t>一、培养目标</w:t>
      </w:r>
    </w:p>
    <w:p>
      <w:pPr>
        <w:spacing w:line="460" w:lineRule="exact"/>
        <w:ind w:firstLine="480" w:firstLineChars="200"/>
        <w:rPr>
          <w:color w:val="auto"/>
          <w:sz w:val="24"/>
          <w:highlight w:val="none"/>
        </w:rPr>
      </w:pPr>
      <w:r>
        <w:rPr>
          <w:rFonts w:hint="eastAsia"/>
          <w:color w:val="auto"/>
          <w:sz w:val="24"/>
          <w:highlight w:val="none"/>
        </w:rPr>
        <w:t>本专业培养具备管理学、经济学等方面的理论基础，掌握会计操作实务，熟悉财务管理的理论与方法，适应新时代社会大数据发展的需要，具有一定的科学文化水平，精益求精的工匠精神，较强的就业能力和可持续发展能力，能够在政府、企事业单位从事会计和财务管理及相关工作的培养品德高尚，身心健康，基础扎实，实践能力、适应能力、创新能力强的高素质技能型人才。</w:t>
      </w:r>
    </w:p>
    <w:p>
      <w:pPr>
        <w:spacing w:line="460" w:lineRule="exact"/>
        <w:ind w:firstLine="562" w:firstLineChars="200"/>
        <w:rPr>
          <w:rFonts w:ascii="宋体" w:hAnsi="宋体" w:cs="宋体"/>
          <w:b/>
          <w:bCs/>
          <w:color w:val="auto"/>
          <w:sz w:val="28"/>
          <w:szCs w:val="28"/>
          <w:highlight w:val="none"/>
        </w:rPr>
      </w:pPr>
      <w:r>
        <w:rPr>
          <w:rFonts w:hint="eastAsia" w:ascii="宋体" w:hAnsi="宋体" w:cs="宋体"/>
          <w:b/>
          <w:bCs/>
          <w:color w:val="auto"/>
          <w:sz w:val="28"/>
          <w:szCs w:val="28"/>
          <w:highlight w:val="none"/>
        </w:rPr>
        <w:t>二、培养要求</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要求1：具备正确的世界观、人生观和价值观，具有强烈的爱国敬业精神，具有良好的身心素质，健全的心理和健康的体魄；</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要求2：掌握管理学、经济学、会计学和财务管理的基本理论和知识；</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要求3：具备一定的社会学、心理学、政治学等方面的人文社会科学知识，学习思想政治理论知识，掌握英语、计算机等方面的知识；</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要求4：具有较强的语言与文字表达、沟通能力、组织协调与管理能力、抗压能力、终身学习和持续创新能力等；</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要求5：掌握会计实务操作和财务管理的基本方法，能够较好的运用统计学、excel等分析工具分析并解决财务管理问题，养成良好的职业判断能力；</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要求6：了解本学科的相关理论前沿和发展动态，掌握运用现代信息技术获取相关信息的基本方法，具有获取与传播知识和信息的能力；</w:t>
      </w:r>
    </w:p>
    <w:p>
      <w:pPr>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要求7：熟悉国内外与财务管理相关的方针、政策和法规，良好的职业道德素养，坚持职业操守和道德规范；</w:t>
      </w:r>
    </w:p>
    <w:p>
      <w:pPr>
        <w:spacing w:line="460" w:lineRule="exact"/>
        <w:ind w:firstLine="480" w:firstLineChars="200"/>
        <w:jc w:val="left"/>
        <w:rPr>
          <w:color w:val="auto"/>
          <w:sz w:val="24"/>
          <w:highlight w:val="none"/>
        </w:rPr>
      </w:pPr>
      <w:r>
        <w:rPr>
          <w:rFonts w:hint="eastAsia" w:ascii="宋体" w:hAnsi="宋体" w:eastAsia="宋体" w:cs="宋体"/>
          <w:color w:val="auto"/>
          <w:sz w:val="24"/>
          <w:highlight w:val="none"/>
        </w:rPr>
        <w:t>要求8：掌握科学的思维方法，具备严谨的科学态度和务实的工作作风，具有良好的人际关系和团队协作精神。</w:t>
      </w:r>
    </w:p>
    <w:p>
      <w:pPr>
        <w:spacing w:line="460" w:lineRule="exact"/>
        <w:ind w:firstLine="480" w:firstLineChars="200"/>
        <w:jc w:val="left"/>
        <w:rPr>
          <w:rFonts w:hint="eastAsia"/>
          <w:color w:val="auto"/>
          <w:sz w:val="24"/>
          <w:highlight w:val="none"/>
        </w:rPr>
      </w:pPr>
    </w:p>
    <w:p>
      <w:pPr>
        <w:spacing w:line="460" w:lineRule="exact"/>
        <w:ind w:firstLine="480" w:firstLineChars="200"/>
        <w:jc w:val="left"/>
        <w:rPr>
          <w:rFonts w:hint="eastAsia"/>
          <w:color w:val="auto"/>
          <w:sz w:val="24"/>
          <w:highlight w:val="none"/>
        </w:rPr>
      </w:pPr>
    </w:p>
    <w:p>
      <w:pPr>
        <w:spacing w:line="460" w:lineRule="exact"/>
        <w:ind w:firstLine="480" w:firstLineChars="200"/>
        <w:jc w:val="left"/>
        <w:rPr>
          <w:rFonts w:hint="eastAsia"/>
          <w:color w:val="auto"/>
          <w:sz w:val="24"/>
          <w:highlight w:val="none"/>
        </w:rPr>
      </w:pPr>
    </w:p>
    <w:p>
      <w:pPr>
        <w:spacing w:line="460" w:lineRule="exact"/>
        <w:ind w:firstLine="480" w:firstLineChars="200"/>
        <w:jc w:val="left"/>
        <w:rPr>
          <w:color w:val="auto"/>
          <w:sz w:val="24"/>
          <w:highlight w:val="none"/>
        </w:rPr>
      </w:pPr>
      <w:r>
        <w:rPr>
          <w:rFonts w:hint="eastAsia"/>
          <w:color w:val="auto"/>
          <w:sz w:val="24"/>
          <w:highlight w:val="none"/>
        </w:rPr>
        <w:t>（二）课程体系与培养要求的对应关系矩阵</w:t>
      </w:r>
    </w:p>
    <w:p>
      <w:pPr>
        <w:spacing w:line="440" w:lineRule="exact"/>
        <w:ind w:left="420" w:leftChars="200"/>
        <w:jc w:val="left"/>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cstheme="minorEastAsia"/>
          <w:color w:val="auto"/>
          <w:szCs w:val="21"/>
          <w:highlight w:val="none"/>
        </w:rPr>
        <w:t xml:space="preserve">表1                                                        </w:t>
      </w:r>
      <w:r>
        <w:rPr>
          <w:rFonts w:hint="eastAsia" w:asciiTheme="minorEastAsia" w:hAnsiTheme="minorEastAsia" w:cstheme="minorEastAsia"/>
          <w:color w:val="auto"/>
          <w:szCs w:val="21"/>
          <w:highlight w:val="none"/>
          <w:lang w:val="en-US" w:eastAsia="zh-CN"/>
        </w:rPr>
        <w:t>大数据与</w:t>
      </w:r>
      <w:r>
        <w:rPr>
          <w:rFonts w:hint="eastAsia" w:asciiTheme="minorEastAsia" w:hAnsiTheme="minorEastAsia" w:cstheme="minorEastAsia"/>
          <w:color w:val="auto"/>
          <w:szCs w:val="21"/>
          <w:highlight w:val="none"/>
        </w:rPr>
        <w:t>财务管理</w:t>
      </w:r>
      <w:r>
        <w:rPr>
          <w:rFonts w:hint="eastAsia" w:asciiTheme="minorEastAsia" w:hAnsiTheme="minorEastAsia" w:cstheme="minorEastAsia"/>
          <w:color w:val="auto"/>
          <w:szCs w:val="21"/>
          <w:highlight w:val="none"/>
          <w:lang w:val="en-US" w:eastAsia="zh-CN"/>
        </w:rPr>
        <w:t>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601"/>
        <w:gridCol w:w="602"/>
        <w:gridCol w:w="601"/>
        <w:gridCol w:w="601"/>
        <w:gridCol w:w="602"/>
        <w:gridCol w:w="601"/>
        <w:gridCol w:w="602"/>
        <w:gridCol w:w="6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6" w:hRule="atLeast"/>
          <w:tblHeader/>
          <w:jc w:val="center"/>
        </w:trPr>
        <w:tc>
          <w:tcPr>
            <w:tcW w:w="4543" w:type="dxa"/>
            <w:tcBorders>
              <w:tl2br w:val="nil"/>
              <w:tr2bl w:val="nil"/>
            </w:tcBorders>
            <w:vAlign w:val="center"/>
            <mc:AlternateContent>
              <mc:Choice Requires="wpsCustomData">
                <wpsCustomData:diagonals>
                  <wpsCustomData:diagonal from="10000" to="30000">
                    <wpsCustomData:border w:val="single" w:color="auto" w:sz="12" w:space="0"/>
                  </wpsCustomData:diagonal>
                </wpsCustomData:diagonals>
              </mc:Choice>
            </mc:AlternateContent>
          </w:tcPr>
          <w:p>
            <w:pPr>
              <w:snapToGrid w:val="0"/>
              <w:spacing w:line="440" w:lineRule="exact"/>
              <w:jc w:val="center"/>
              <w:rPr>
                <w:color w:val="auto"/>
                <w:sz w:val="24"/>
                <w:highlight w:val="none"/>
              </w:rPr>
            </w:pPr>
          </w:p>
          <w:p>
            <w:pPr>
              <w:spacing w:line="440" w:lineRule="exact"/>
              <w:jc w:val="center"/>
              <w:rPr>
                <w:rFonts w:hint="eastAsia" w:eastAsiaTheme="minorEastAsia"/>
                <w:color w:val="auto"/>
                <w:sz w:val="24"/>
                <w:highlight w:val="none"/>
                <w:lang w:eastAsia="zh-CN"/>
              </w:rPr>
            </w:pPr>
            <w:r>
              <w:rPr>
                <w:rFonts w:hint="eastAsia"/>
                <w:color w:val="auto"/>
                <w:sz w:val="24"/>
                <w:highlight w:val="none"/>
                <w:lang w:eastAsia="zh-CN"/>
              </w:rPr>
              <w:t>课程名称</w:t>
            </w:r>
          </w:p>
          <w:p>
            <w:pPr>
              <w:snapToGrid w:val="0"/>
              <w:spacing w:line="240" w:lineRule="auto"/>
              <w:jc w:val="center"/>
              <mc:AlternateContent>
                <mc:Choice Requires="wpsCustomData">
                  <wpsCustomData:diagonalParaType/>
                </mc:Choice>
              </mc:AlternateContent>
              <w:rPr>
                <w:color w:val="auto"/>
                <w:sz w:val="24"/>
                <w:highlight w:val="none"/>
              </w:rPr>
            </w:pPr>
          </w:p>
          <w:p>
            <w:pPr>
              <w:spacing w:line="440" w:lineRule="exact"/>
              <w:jc w:val="center"/>
              <w:rPr>
                <w:rFonts w:hint="eastAsia" w:eastAsiaTheme="minorEastAsia"/>
                <w:color w:val="auto"/>
                <w:sz w:val="24"/>
                <w:highlight w:val="none"/>
                <w:lang w:eastAsia="zh-CN"/>
              </w:rPr>
            </w:pPr>
            <w:r>
              <w:rPr>
                <w:rFonts w:hint="eastAsia"/>
                <w:color w:val="auto"/>
                <w:sz w:val="24"/>
                <w:highlight w:val="none"/>
                <w:lang w:eastAsia="zh-CN"/>
              </w:rPr>
              <w:t>培养要求</w:t>
            </w:r>
          </w:p>
        </w:tc>
        <w:tc>
          <w:tcPr>
            <w:tcW w:w="601" w:type="dxa"/>
            <w:tcBorders>
              <w:tl2br w:val="nil"/>
              <w:tr2bl w:val="nil"/>
            </w:tcBorders>
            <w:vAlign w:val="center"/>
          </w:tcPr>
          <w:p>
            <w:pPr>
              <w:spacing w:line="440" w:lineRule="exact"/>
              <w:jc w:val="center"/>
              <w:rPr>
                <w:color w:val="auto"/>
                <w:sz w:val="24"/>
                <w:highlight w:val="none"/>
              </w:rPr>
            </w:pPr>
            <w:r>
              <w:rPr>
                <w:rFonts w:hint="eastAsia" w:asciiTheme="minorEastAsia" w:hAnsiTheme="minorEastAsia" w:cstheme="minorEastAsia"/>
                <w:color w:val="auto"/>
                <w:szCs w:val="21"/>
                <w:highlight w:val="none"/>
              </w:rPr>
              <w:t>1</w:t>
            </w:r>
          </w:p>
        </w:tc>
        <w:tc>
          <w:tcPr>
            <w:tcW w:w="602" w:type="dxa"/>
            <w:tcBorders>
              <w:tl2br w:val="nil"/>
              <w:tr2bl w:val="nil"/>
            </w:tcBorders>
            <w:vAlign w:val="center"/>
          </w:tcPr>
          <w:p>
            <w:pPr>
              <w:spacing w:line="440" w:lineRule="exact"/>
              <w:jc w:val="center"/>
              <w:rPr>
                <w:color w:val="auto"/>
                <w:sz w:val="24"/>
                <w:highlight w:val="none"/>
              </w:rPr>
            </w:pPr>
            <w:r>
              <w:rPr>
                <w:rFonts w:hint="eastAsia" w:asciiTheme="minorEastAsia" w:hAnsiTheme="minorEastAsia" w:cstheme="minorEastAsia"/>
                <w:color w:val="auto"/>
                <w:szCs w:val="21"/>
                <w:highlight w:val="none"/>
              </w:rPr>
              <w:t>2</w:t>
            </w:r>
          </w:p>
        </w:tc>
        <w:tc>
          <w:tcPr>
            <w:tcW w:w="601" w:type="dxa"/>
            <w:tcBorders>
              <w:tl2br w:val="nil"/>
              <w:tr2bl w:val="nil"/>
            </w:tcBorders>
            <w:vAlign w:val="center"/>
          </w:tcPr>
          <w:p>
            <w:pPr>
              <w:spacing w:line="440" w:lineRule="exact"/>
              <w:jc w:val="center"/>
              <w:rPr>
                <w:color w:val="auto"/>
                <w:sz w:val="24"/>
                <w:highlight w:val="none"/>
              </w:rPr>
            </w:pPr>
            <w:r>
              <w:rPr>
                <w:rFonts w:hint="eastAsia" w:asciiTheme="minorEastAsia" w:hAnsiTheme="minorEastAsia" w:cstheme="minorEastAsia"/>
                <w:color w:val="auto"/>
                <w:szCs w:val="21"/>
                <w:highlight w:val="none"/>
              </w:rPr>
              <w:t>3</w:t>
            </w:r>
          </w:p>
        </w:tc>
        <w:tc>
          <w:tcPr>
            <w:tcW w:w="601" w:type="dxa"/>
            <w:tcBorders>
              <w:tl2br w:val="nil"/>
              <w:tr2bl w:val="nil"/>
            </w:tcBorders>
            <w:vAlign w:val="center"/>
          </w:tcPr>
          <w:p>
            <w:pPr>
              <w:spacing w:line="440" w:lineRule="exact"/>
              <w:jc w:val="center"/>
              <w:rPr>
                <w:color w:val="auto"/>
                <w:sz w:val="24"/>
                <w:highlight w:val="none"/>
              </w:rPr>
            </w:pPr>
            <w:r>
              <w:rPr>
                <w:rFonts w:hint="eastAsia" w:asciiTheme="minorEastAsia" w:hAnsiTheme="minorEastAsia" w:cstheme="minorEastAsia"/>
                <w:color w:val="auto"/>
                <w:szCs w:val="21"/>
                <w:highlight w:val="none"/>
              </w:rPr>
              <w:t>4</w:t>
            </w:r>
          </w:p>
        </w:tc>
        <w:tc>
          <w:tcPr>
            <w:tcW w:w="602" w:type="dxa"/>
            <w:tcBorders>
              <w:tl2br w:val="nil"/>
              <w:tr2bl w:val="nil"/>
            </w:tcBorders>
            <w:vAlign w:val="center"/>
          </w:tcPr>
          <w:p>
            <w:pPr>
              <w:spacing w:line="440" w:lineRule="exact"/>
              <w:jc w:val="center"/>
              <w:rPr>
                <w:color w:val="auto"/>
                <w:sz w:val="24"/>
                <w:highlight w:val="none"/>
              </w:rPr>
            </w:pPr>
            <w:r>
              <w:rPr>
                <w:rFonts w:hint="eastAsia" w:asciiTheme="minorEastAsia" w:hAnsiTheme="minorEastAsia" w:cstheme="minorEastAsia"/>
                <w:color w:val="auto"/>
                <w:szCs w:val="21"/>
                <w:highlight w:val="none"/>
              </w:rPr>
              <w:t>5</w:t>
            </w:r>
          </w:p>
        </w:tc>
        <w:tc>
          <w:tcPr>
            <w:tcW w:w="601" w:type="dxa"/>
            <w:tcBorders>
              <w:tl2br w:val="nil"/>
              <w:tr2bl w:val="nil"/>
            </w:tcBorders>
            <w:vAlign w:val="center"/>
          </w:tcPr>
          <w:p>
            <w:pPr>
              <w:spacing w:line="440" w:lineRule="exact"/>
              <w:jc w:val="center"/>
              <w:rPr>
                <w:color w:val="auto"/>
                <w:sz w:val="24"/>
                <w:highlight w:val="none"/>
              </w:rPr>
            </w:pPr>
            <w:r>
              <w:rPr>
                <w:rFonts w:hint="eastAsia" w:asciiTheme="minorEastAsia" w:hAnsiTheme="minorEastAsia" w:cstheme="minorEastAsia"/>
                <w:color w:val="auto"/>
                <w:szCs w:val="21"/>
                <w:highlight w:val="none"/>
              </w:rPr>
              <w:t>6</w:t>
            </w:r>
          </w:p>
        </w:tc>
        <w:tc>
          <w:tcPr>
            <w:tcW w:w="602" w:type="dxa"/>
            <w:tcBorders>
              <w:tl2br w:val="nil"/>
              <w:tr2bl w:val="nil"/>
            </w:tcBorders>
            <w:vAlign w:val="center"/>
          </w:tcPr>
          <w:p>
            <w:pPr>
              <w:spacing w:line="440" w:lineRule="exact"/>
              <w:jc w:val="center"/>
              <w:rPr>
                <w:color w:val="auto"/>
                <w:sz w:val="24"/>
                <w:highlight w:val="none"/>
              </w:rPr>
            </w:pPr>
            <w:r>
              <w:rPr>
                <w:rFonts w:hint="eastAsia" w:asciiTheme="minorEastAsia" w:hAnsiTheme="minorEastAsia" w:cstheme="minorEastAsia"/>
                <w:color w:val="auto"/>
                <w:szCs w:val="21"/>
                <w:highlight w:val="none"/>
              </w:rPr>
              <w:t>7</w:t>
            </w:r>
          </w:p>
        </w:tc>
        <w:tc>
          <w:tcPr>
            <w:tcW w:w="601" w:type="dxa"/>
            <w:tcBorders>
              <w:tl2br w:val="nil"/>
              <w:tr2bl w:val="nil"/>
            </w:tcBorders>
            <w:vAlign w:val="center"/>
          </w:tcPr>
          <w:p>
            <w:pPr>
              <w:spacing w:line="440" w:lineRule="exact"/>
              <w:jc w:val="center"/>
              <w:rPr>
                <w:color w:val="auto"/>
                <w:sz w:val="24"/>
                <w:highlight w:val="none"/>
              </w:rPr>
            </w:pPr>
            <w:r>
              <w:rPr>
                <w:rFonts w:hint="eastAsia" w:asciiTheme="minorEastAsia" w:hAnsiTheme="minorEastAsia" w:cstheme="minorEastAsia"/>
                <w:color w:val="auto"/>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7" w:hRule="exact"/>
          <w:jc w:val="center"/>
        </w:trPr>
        <w:tc>
          <w:tcPr>
            <w:tcW w:w="4543" w:type="dxa"/>
            <w:tcBorders>
              <w:tl2br w:val="nil"/>
              <w:tr2bl w:val="nil"/>
            </w:tcBorders>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思想政治理论课(</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1.思想道德与法治</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2.毛泽东思想和中国特色社会主义理论体系概论</w:t>
            </w:r>
          </w:p>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3.习近平新时代中国特色社会主义思想概论</w:t>
            </w:r>
          </w:p>
          <w:p>
            <w:pPr>
              <w:rPr>
                <w:color w:val="auto"/>
                <w:sz w:val="24"/>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形势与政策</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1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2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3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4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IV</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p>
        </w:tc>
        <w:tc>
          <w:tcPr>
            <w:tcW w:w="601"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p>
        </w:tc>
        <w:tc>
          <w:tcPr>
            <w:tcW w:w="601"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p>
        </w:tc>
        <w:tc>
          <w:tcPr>
            <w:tcW w:w="601"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p>
        </w:tc>
        <w:tc>
          <w:tcPr>
            <w:tcW w:w="602"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p>
        </w:tc>
        <w:tc>
          <w:tcPr>
            <w:tcW w:w="601"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p>
        </w:tc>
        <w:tc>
          <w:tcPr>
            <w:tcW w:w="602"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tcBorders>
              <w:tl2br w:val="nil"/>
              <w:tr2bl w:val="nil"/>
            </w:tcBorders>
            <w:vAlign w:val="center"/>
          </w:tcPr>
          <w:p>
            <w:pPr>
              <w:rPr>
                <w:color w:val="auto"/>
                <w:sz w:val="24"/>
                <w:highlight w:val="none"/>
              </w:rPr>
            </w:pPr>
            <w:r>
              <w:rPr>
                <w:rFonts w:hint="eastAsia" w:ascii="宋体" w:hAnsi="宋体" w:eastAsia="宋体" w:cs="宋体"/>
                <w:color w:val="auto"/>
                <w:sz w:val="18"/>
                <w:szCs w:val="18"/>
                <w:highlight w:val="none"/>
              </w:rPr>
              <w:t>大学基础英语（</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1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2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p>
        </w:tc>
        <w:tc>
          <w:tcPr>
            <w:tcW w:w="601"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p>
        </w:tc>
        <w:tc>
          <w:tcPr>
            <w:tcW w:w="601"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p>
        </w:tc>
        <w:tc>
          <w:tcPr>
            <w:tcW w:w="601"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p>
        </w:tc>
        <w:tc>
          <w:tcPr>
            <w:tcW w:w="602"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p>
        </w:tc>
        <w:tc>
          <w:tcPr>
            <w:tcW w:w="601"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L</w:t>
            </w:r>
          </w:p>
        </w:tc>
        <w:tc>
          <w:tcPr>
            <w:tcW w:w="602"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p>
        </w:tc>
        <w:tc>
          <w:tcPr>
            <w:tcW w:w="601" w:type="dxa"/>
            <w:tcBorders>
              <w:tl2br w:val="nil"/>
              <w:tr2bl w:val="nil"/>
            </w:tcBorders>
            <w:vAlign w:val="center"/>
          </w:tcPr>
          <w:p>
            <w:pPr>
              <w:spacing w:line="44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tcBorders>
              <w:tl2br w:val="nil"/>
              <w:tr2bl w:val="nil"/>
            </w:tcBorders>
            <w:vAlign w:val="center"/>
          </w:tcPr>
          <w:p>
            <w:pPr>
              <w:widowControl/>
              <w:textAlignment w:val="center"/>
              <w:rPr>
                <w:color w:val="auto"/>
                <w:sz w:val="24"/>
                <w:highlight w:val="none"/>
              </w:rPr>
            </w:pPr>
            <w:r>
              <w:rPr>
                <w:rFonts w:hint="eastAsia" w:ascii="宋体" w:hAnsi="宋体" w:eastAsia="宋体" w:cs="宋体"/>
                <w:color w:val="auto"/>
                <w:kern w:val="0"/>
                <w:sz w:val="18"/>
                <w:szCs w:val="18"/>
                <w:highlight w:val="none"/>
              </w:rPr>
              <w:t>中华优秀传统文化</w:t>
            </w:r>
          </w:p>
        </w:tc>
        <w:tc>
          <w:tcPr>
            <w:tcW w:w="601" w:type="dxa"/>
            <w:tcBorders>
              <w:tl2br w:val="nil"/>
              <w:tr2bl w:val="nil"/>
            </w:tcBorders>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M</w:t>
            </w:r>
          </w:p>
        </w:tc>
        <w:tc>
          <w:tcPr>
            <w:tcW w:w="602" w:type="dxa"/>
            <w:tcBorders>
              <w:tl2br w:val="nil"/>
              <w:tr2bl w:val="nil"/>
            </w:tcBorders>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H</w:t>
            </w:r>
          </w:p>
        </w:tc>
        <w:tc>
          <w:tcPr>
            <w:tcW w:w="601" w:type="dxa"/>
            <w:tcBorders>
              <w:tl2br w:val="nil"/>
              <w:tr2bl w:val="nil"/>
            </w:tcBorders>
            <w:vAlign w:val="center"/>
          </w:tcPr>
          <w:p>
            <w:pPr>
              <w:jc w:val="center"/>
              <w:rPr>
                <w:rFonts w:hint="eastAsia" w:ascii="宋体" w:hAnsi="宋体" w:eastAsia="宋体" w:cs="宋体"/>
                <w:color w:val="auto"/>
                <w:kern w:val="2"/>
                <w:sz w:val="18"/>
                <w:szCs w:val="18"/>
                <w:highlight w:val="none"/>
                <w:lang w:val="en-US" w:eastAsia="zh-CN" w:bidi="ar-SA"/>
              </w:rPr>
            </w:pPr>
          </w:p>
        </w:tc>
        <w:tc>
          <w:tcPr>
            <w:tcW w:w="601" w:type="dxa"/>
            <w:tcBorders>
              <w:tl2br w:val="nil"/>
              <w:tr2bl w:val="nil"/>
            </w:tcBorders>
            <w:vAlign w:val="center"/>
          </w:tcPr>
          <w:p>
            <w:pPr>
              <w:jc w:val="center"/>
              <w:rPr>
                <w:rFonts w:asciiTheme="minorEastAsia" w:hAnsiTheme="minorEastAsia" w:eastAsiaTheme="minorEastAsia" w:cstheme="minorEastAsia"/>
                <w:color w:val="auto"/>
                <w:kern w:val="2"/>
                <w:sz w:val="18"/>
                <w:szCs w:val="18"/>
                <w:highlight w:val="none"/>
                <w:lang w:val="en-US" w:eastAsia="zh-CN" w:bidi="ar-SA"/>
              </w:rPr>
            </w:pPr>
          </w:p>
        </w:tc>
        <w:tc>
          <w:tcPr>
            <w:tcW w:w="602" w:type="dxa"/>
            <w:tcBorders>
              <w:tl2br w:val="nil"/>
              <w:tr2bl w:val="nil"/>
            </w:tcBorders>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cstheme="minorEastAsia"/>
                <w:color w:val="auto"/>
                <w:sz w:val="18"/>
                <w:szCs w:val="18"/>
                <w:highlight w:val="none"/>
                <w:lang w:val="en-US" w:eastAsia="zh-CN"/>
              </w:rPr>
              <w:t>L</w:t>
            </w:r>
          </w:p>
        </w:tc>
        <w:tc>
          <w:tcPr>
            <w:tcW w:w="601"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p>
        </w:tc>
        <w:tc>
          <w:tcPr>
            <w:tcW w:w="602"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p>
        </w:tc>
        <w:tc>
          <w:tcPr>
            <w:tcW w:w="601"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rPr>
                <w:color w:val="auto"/>
                <w:sz w:val="24"/>
                <w:highlight w:val="none"/>
              </w:rPr>
            </w:pPr>
            <w:r>
              <w:rPr>
                <w:rFonts w:hint="eastAsia" w:ascii="宋体" w:hAnsi="宋体" w:eastAsia="宋体" w:cs="宋体"/>
                <w:color w:val="auto"/>
                <w:sz w:val="18"/>
                <w:szCs w:val="18"/>
                <w:highlight w:val="none"/>
              </w:rPr>
              <w:t>大学体育（I、</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2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p>
        </w:tc>
        <w:tc>
          <w:tcPr>
            <w:tcW w:w="601" w:type="dxa"/>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rPr>
                <w:color w:val="auto"/>
                <w:sz w:val="24"/>
                <w:highlight w:val="none"/>
              </w:rPr>
            </w:pPr>
            <w:r>
              <w:rPr>
                <w:rFonts w:hint="eastAsia" w:ascii="宋体" w:hAnsi="宋体" w:cs="宋体"/>
                <w:color w:val="auto"/>
                <w:sz w:val="18"/>
                <w:szCs w:val="18"/>
                <w:highlight w:val="none"/>
              </w:rPr>
              <w:t>军事理论</w:t>
            </w:r>
          </w:p>
        </w:tc>
        <w:tc>
          <w:tcPr>
            <w:tcW w:w="601" w:type="dxa"/>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rPr>
                <w:color w:val="auto"/>
                <w:sz w:val="24"/>
                <w:highlight w:val="none"/>
              </w:rPr>
            </w:pPr>
            <w:r>
              <w:rPr>
                <w:rFonts w:hint="eastAsia" w:ascii="宋体" w:hAnsi="宋体" w:eastAsia="宋体" w:cs="宋体"/>
                <w:color w:val="auto"/>
                <w:sz w:val="18"/>
                <w:szCs w:val="18"/>
                <w:highlight w:val="none"/>
              </w:rPr>
              <w:t>创新创业教育</w:t>
            </w:r>
          </w:p>
        </w:tc>
        <w:tc>
          <w:tcPr>
            <w:tcW w:w="601" w:type="dxa"/>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textAlignment w:val="center"/>
              <w:rPr>
                <w:color w:val="auto"/>
                <w:sz w:val="24"/>
                <w:highlight w:val="none"/>
              </w:rPr>
            </w:pPr>
            <w:r>
              <w:rPr>
                <w:rFonts w:hint="eastAsia" w:ascii="宋体" w:hAnsi="宋体" w:eastAsia="宋体" w:cs="宋体"/>
                <w:color w:val="auto"/>
                <w:kern w:val="0"/>
                <w:sz w:val="18"/>
                <w:szCs w:val="18"/>
                <w:highlight w:val="none"/>
              </w:rPr>
              <w:t>大学语文</w:t>
            </w:r>
          </w:p>
        </w:tc>
        <w:tc>
          <w:tcPr>
            <w:tcW w:w="601" w:type="dxa"/>
            <w:vAlign w:val="center"/>
          </w:tcPr>
          <w:p>
            <w:pPr>
              <w:widowControl/>
              <w:jc w:val="center"/>
              <w:textAlignment w:val="center"/>
              <w:rPr>
                <w:rFonts w:ascii="宋体" w:hAnsi="宋体" w:eastAsia="宋体" w:cs="宋体"/>
                <w:color w:val="auto"/>
                <w:kern w:val="0"/>
                <w:sz w:val="18"/>
                <w:szCs w:val="18"/>
                <w:highlight w:val="none"/>
              </w:rPr>
            </w:pPr>
          </w:p>
        </w:tc>
        <w:tc>
          <w:tcPr>
            <w:tcW w:w="602" w:type="dxa"/>
            <w:vAlign w:val="center"/>
          </w:tcPr>
          <w:p>
            <w:pPr>
              <w:widowControl/>
              <w:jc w:val="center"/>
              <w:textAlignment w:val="center"/>
              <w:rPr>
                <w:rFonts w:ascii="宋体" w:hAnsi="宋体" w:eastAsia="宋体" w:cs="宋体"/>
                <w:color w:val="auto"/>
                <w:kern w:val="0"/>
                <w:sz w:val="18"/>
                <w:szCs w:val="18"/>
                <w:highlight w:val="none"/>
              </w:rPr>
            </w:pPr>
          </w:p>
        </w:tc>
        <w:tc>
          <w:tcPr>
            <w:tcW w:w="601"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601"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602" w:type="dxa"/>
            <w:vAlign w:val="center"/>
          </w:tcPr>
          <w:p>
            <w:pPr>
              <w:widowControl/>
              <w:jc w:val="center"/>
              <w:textAlignment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rPr>
                <w:color w:val="auto"/>
                <w:sz w:val="24"/>
                <w:highlight w:val="none"/>
              </w:rPr>
            </w:pPr>
            <w:r>
              <w:rPr>
                <w:rFonts w:hint="eastAsia" w:ascii="宋体" w:hAnsi="宋体" w:eastAsia="宋体" w:cs="宋体"/>
                <w:color w:val="auto"/>
                <w:sz w:val="18"/>
                <w:szCs w:val="18"/>
                <w:highlight w:val="none"/>
              </w:rPr>
              <w:t>大学生心理健康教育</w:t>
            </w:r>
          </w:p>
        </w:tc>
        <w:tc>
          <w:tcPr>
            <w:tcW w:w="601" w:type="dxa"/>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rPr>
                <w:color w:val="auto"/>
                <w:sz w:val="24"/>
                <w:highlight w:val="none"/>
              </w:rPr>
            </w:pPr>
            <w:r>
              <w:rPr>
                <w:rFonts w:hint="eastAsia" w:ascii="宋体" w:hAnsi="宋体" w:eastAsia="宋体" w:cs="宋体"/>
                <w:color w:val="auto"/>
                <w:sz w:val="18"/>
                <w:szCs w:val="18"/>
                <w:highlight w:val="none"/>
              </w:rPr>
              <w:t>大学生职业生涯发展与就业指导(上</w:t>
            </w:r>
            <w:r>
              <w:rPr>
                <w:rFonts w:hint="eastAsia" w:ascii="宋体" w:hAnsi="宋体" w:eastAsia="宋体" w:cs="宋体"/>
                <w:color w:val="auto"/>
                <w:sz w:val="18"/>
                <w:szCs w:val="18"/>
                <w:highlight w:val="none"/>
                <w:lang w:eastAsia="zh-CN"/>
              </w:rPr>
              <w:t>、下</w:t>
            </w:r>
            <w:r>
              <w:rPr>
                <w:rFonts w:hint="eastAsia" w:ascii="宋体" w:hAnsi="宋体" w:eastAsia="宋体" w:cs="宋体"/>
                <w:color w:val="auto"/>
                <w:sz w:val="18"/>
                <w:szCs w:val="18"/>
                <w:highlight w:val="none"/>
              </w:rPr>
              <w:t>)</w:t>
            </w:r>
          </w:p>
        </w:tc>
        <w:tc>
          <w:tcPr>
            <w:tcW w:w="601" w:type="dxa"/>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rPr>
                <w:color w:val="auto"/>
                <w:sz w:val="24"/>
                <w:highlight w:val="none"/>
              </w:rPr>
            </w:pPr>
            <w:r>
              <w:rPr>
                <w:rFonts w:hint="eastAsia" w:ascii="宋体" w:hAnsi="宋体" w:eastAsia="宋体" w:cs="宋体"/>
                <w:color w:val="auto"/>
                <w:kern w:val="0"/>
                <w:sz w:val="18"/>
                <w:szCs w:val="18"/>
                <w:highlight w:val="none"/>
              </w:rPr>
              <w:t>应用数学</w:t>
            </w:r>
            <w:r>
              <w:rPr>
                <w:rStyle w:val="19"/>
                <w:rFonts w:hint="default"/>
                <w:color w:val="auto"/>
                <w:highlight w:val="none"/>
              </w:rPr>
              <w:t>1</w:t>
            </w: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440" w:lineRule="exact"/>
              <w:jc w:val="center"/>
              <w:rPr>
                <w:rFonts w:ascii="宋体" w:hAnsi="宋体" w:eastAsia="宋体" w:cs="宋体"/>
                <w:color w:val="auto"/>
                <w:kern w:val="0"/>
                <w:sz w:val="18"/>
                <w:szCs w:val="18"/>
                <w:highlight w:val="none"/>
              </w:rPr>
            </w:pPr>
          </w:p>
        </w:tc>
        <w:tc>
          <w:tcPr>
            <w:tcW w:w="602" w:type="dxa"/>
            <w:vAlign w:val="center"/>
          </w:tcPr>
          <w:p>
            <w:pPr>
              <w:spacing w:line="440" w:lineRule="exact"/>
              <w:jc w:val="center"/>
              <w:rPr>
                <w:rFonts w:ascii="宋体" w:hAnsi="宋体" w:eastAsia="宋体" w:cs="宋体"/>
                <w:color w:val="auto"/>
                <w:kern w:val="0"/>
                <w:sz w:val="18"/>
                <w:szCs w:val="18"/>
                <w:highlight w:val="none"/>
              </w:rPr>
            </w:pPr>
          </w:p>
        </w:tc>
        <w:tc>
          <w:tcPr>
            <w:tcW w:w="601" w:type="dxa"/>
            <w:vAlign w:val="center"/>
          </w:tcPr>
          <w:p>
            <w:pPr>
              <w:spacing w:line="44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color w:val="auto"/>
                <w:sz w:val="24"/>
                <w:highlight w:val="none"/>
              </w:rPr>
            </w:pPr>
            <w:r>
              <w:rPr>
                <w:rFonts w:hint="eastAsia" w:ascii="宋体" w:hAnsi="宋体" w:cs="宋体"/>
                <w:color w:val="auto"/>
                <w:kern w:val="0"/>
                <w:sz w:val="18"/>
                <w:szCs w:val="18"/>
                <w:highlight w:val="none"/>
              </w:rPr>
              <w:t>管理学原理</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color w:val="auto"/>
                <w:sz w:val="24"/>
                <w:highlight w:val="none"/>
              </w:rPr>
            </w:pPr>
            <w:r>
              <w:rPr>
                <w:rFonts w:hint="eastAsia" w:ascii="宋体" w:hAnsi="宋体" w:cs="宋体"/>
                <w:color w:val="auto"/>
                <w:kern w:val="0"/>
                <w:sz w:val="18"/>
                <w:szCs w:val="18"/>
                <w:highlight w:val="none"/>
              </w:rPr>
              <w:t>基础会计</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L</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color w:val="auto"/>
                <w:sz w:val="24"/>
                <w:highlight w:val="none"/>
              </w:rPr>
            </w:pPr>
            <w:r>
              <w:rPr>
                <w:rFonts w:hint="eastAsia" w:ascii="宋体" w:hAnsi="宋体" w:cs="宋体"/>
                <w:color w:val="auto"/>
                <w:kern w:val="0"/>
                <w:sz w:val="18"/>
                <w:szCs w:val="18"/>
                <w:highlight w:val="none"/>
              </w:rPr>
              <w:t>经济学</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color w:val="auto"/>
                <w:sz w:val="24"/>
                <w:highlight w:val="none"/>
              </w:rPr>
            </w:pPr>
            <w:r>
              <w:rPr>
                <w:rFonts w:hint="eastAsia" w:ascii="宋体" w:hAnsi="宋体" w:cs="宋体"/>
                <w:color w:val="auto"/>
                <w:kern w:val="0"/>
                <w:sz w:val="18"/>
                <w:szCs w:val="18"/>
                <w:highlight w:val="none"/>
              </w:rPr>
              <w:t>经济法</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color w:val="auto"/>
                <w:sz w:val="24"/>
                <w:highlight w:val="none"/>
              </w:rPr>
            </w:pPr>
            <w:r>
              <w:rPr>
                <w:rFonts w:hint="eastAsia" w:ascii="宋体" w:hAnsi="宋体" w:cs="宋体"/>
                <w:color w:val="auto"/>
                <w:kern w:val="0"/>
                <w:sz w:val="18"/>
                <w:szCs w:val="18"/>
                <w:highlight w:val="none"/>
              </w:rPr>
              <w:t>财务会计</w:t>
            </w:r>
          </w:p>
        </w:tc>
        <w:tc>
          <w:tcPr>
            <w:tcW w:w="601" w:type="dxa"/>
            <w:vAlign w:val="center"/>
          </w:tcPr>
          <w:p>
            <w:pPr>
              <w:widowControl/>
              <w:jc w:val="left"/>
              <w:textAlignment w:val="center"/>
              <w:rPr>
                <w:rFonts w:ascii="宋体" w:hAnsi="宋体" w:eastAsia="宋体" w:cs="宋体"/>
                <w:color w:val="auto"/>
                <w:kern w:val="0"/>
                <w:sz w:val="18"/>
                <w:szCs w:val="18"/>
                <w:highlight w:val="none"/>
              </w:rPr>
            </w:pPr>
          </w:p>
        </w:tc>
        <w:tc>
          <w:tcPr>
            <w:tcW w:w="602" w:type="dxa"/>
            <w:vAlign w:val="center"/>
          </w:tcPr>
          <w:p>
            <w:pPr>
              <w:widowControl/>
              <w:jc w:val="left"/>
              <w:textAlignment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H</w:t>
            </w:r>
          </w:p>
        </w:tc>
        <w:tc>
          <w:tcPr>
            <w:tcW w:w="601" w:type="dxa"/>
            <w:vAlign w:val="center"/>
          </w:tcPr>
          <w:p>
            <w:pPr>
              <w:widowControl/>
              <w:jc w:val="left"/>
              <w:textAlignment w:val="center"/>
              <w:rPr>
                <w:rFonts w:ascii="宋体" w:hAnsi="宋体" w:eastAsia="宋体" w:cs="宋体"/>
                <w:color w:val="auto"/>
                <w:kern w:val="0"/>
                <w:sz w:val="18"/>
                <w:szCs w:val="18"/>
                <w:highlight w:val="none"/>
              </w:rPr>
            </w:pPr>
          </w:p>
        </w:tc>
        <w:tc>
          <w:tcPr>
            <w:tcW w:w="601" w:type="dxa"/>
            <w:vAlign w:val="center"/>
          </w:tcPr>
          <w:p>
            <w:pPr>
              <w:widowControl/>
              <w:jc w:val="left"/>
              <w:textAlignment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H</w:t>
            </w:r>
          </w:p>
        </w:tc>
        <w:tc>
          <w:tcPr>
            <w:tcW w:w="602" w:type="dxa"/>
            <w:vAlign w:val="center"/>
          </w:tcPr>
          <w:p>
            <w:pPr>
              <w:widowControl/>
              <w:jc w:val="left"/>
              <w:textAlignment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M</w:t>
            </w:r>
          </w:p>
        </w:tc>
        <w:tc>
          <w:tcPr>
            <w:tcW w:w="601" w:type="dxa"/>
            <w:vAlign w:val="center"/>
          </w:tcPr>
          <w:p>
            <w:pPr>
              <w:widowControl/>
              <w:jc w:val="left"/>
              <w:textAlignment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H</w:t>
            </w:r>
          </w:p>
        </w:tc>
        <w:tc>
          <w:tcPr>
            <w:tcW w:w="602" w:type="dxa"/>
            <w:vAlign w:val="center"/>
          </w:tcPr>
          <w:p>
            <w:pPr>
              <w:widowControl/>
              <w:jc w:val="left"/>
              <w:textAlignment w:val="center"/>
              <w:rPr>
                <w:rFonts w:ascii="宋体" w:hAnsi="宋体" w:eastAsia="宋体" w:cs="宋体"/>
                <w:color w:val="auto"/>
                <w:kern w:val="0"/>
                <w:sz w:val="18"/>
                <w:szCs w:val="18"/>
                <w:highlight w:val="none"/>
              </w:rPr>
            </w:pPr>
          </w:p>
        </w:tc>
        <w:tc>
          <w:tcPr>
            <w:tcW w:w="601" w:type="dxa"/>
            <w:vAlign w:val="center"/>
          </w:tcPr>
          <w:p>
            <w:pPr>
              <w:widowControl/>
              <w:jc w:val="left"/>
              <w:textAlignment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color w:val="auto"/>
                <w:sz w:val="24"/>
                <w:highlight w:val="none"/>
              </w:rPr>
            </w:pPr>
            <w:r>
              <w:rPr>
                <w:rFonts w:hint="eastAsia" w:ascii="宋体" w:hAnsi="宋体" w:cs="宋体"/>
                <w:color w:val="auto"/>
                <w:kern w:val="0"/>
                <w:sz w:val="18"/>
                <w:szCs w:val="18"/>
                <w:highlight w:val="none"/>
              </w:rPr>
              <w:t>财务管理</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L</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color w:val="auto"/>
                <w:sz w:val="24"/>
                <w:highlight w:val="none"/>
              </w:rPr>
            </w:pPr>
            <w:r>
              <w:rPr>
                <w:rFonts w:hint="eastAsia" w:ascii="宋体" w:hAnsi="宋体" w:cs="宋体"/>
                <w:color w:val="auto"/>
                <w:kern w:val="0"/>
                <w:sz w:val="18"/>
                <w:szCs w:val="18"/>
                <w:highlight w:val="none"/>
              </w:rPr>
              <w:t>电算会计</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rFonts w:ascii="宋体" w:hAnsi="宋体" w:eastAsia="宋体" w:cs="宋体"/>
                <w:color w:val="auto"/>
                <w:sz w:val="18"/>
                <w:szCs w:val="18"/>
                <w:highlight w:val="none"/>
              </w:rPr>
            </w:pPr>
            <w:r>
              <w:rPr>
                <w:rFonts w:hint="eastAsia"/>
                <w:color w:val="auto"/>
                <w:sz w:val="18"/>
                <w:szCs w:val="18"/>
                <w:highlight w:val="none"/>
              </w:rPr>
              <w:t>成本会计</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审计学</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L</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管理会计</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计算机财务管理</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税务会计与税收筹划</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260" w:lineRule="exact"/>
              <w:rPr>
                <w:rFonts w:ascii="宋体" w:hAnsi="宋体" w:eastAsia="宋体" w:cs="宋体"/>
                <w:color w:val="auto"/>
                <w:sz w:val="18"/>
                <w:szCs w:val="18"/>
                <w:highlight w:val="none"/>
              </w:rPr>
            </w:pPr>
            <w:r>
              <w:rPr>
                <w:rFonts w:hint="eastAsia" w:cs="宋体" w:asciiTheme="minorEastAsia" w:hAnsiTheme="minorEastAsia"/>
                <w:color w:val="auto"/>
                <w:sz w:val="18"/>
                <w:szCs w:val="18"/>
                <w:highlight w:val="none"/>
              </w:rPr>
              <w:t>EXCEL高级应用</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L</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260" w:lineRule="exact"/>
              <w:rPr>
                <w:rFonts w:hint="eastAsia"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Python数据分析基础</w:t>
            </w:r>
          </w:p>
        </w:tc>
        <w:tc>
          <w:tcPr>
            <w:tcW w:w="601" w:type="dxa"/>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auto"/>
                <w:kern w:val="0"/>
                <w:sz w:val="18"/>
                <w:szCs w:val="18"/>
                <w:highlight w:val="none"/>
              </w:rPr>
            </w:pPr>
          </w:p>
        </w:tc>
        <w:tc>
          <w:tcPr>
            <w:tcW w:w="601" w:type="dxa"/>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auto"/>
                <w:sz w:val="18"/>
                <w:szCs w:val="18"/>
                <w:highlight w:val="none"/>
              </w:rPr>
            </w:pPr>
            <w:r>
              <w:rPr>
                <w:rFonts w:hint="eastAsia" w:ascii="宋体" w:hAnsi="宋体" w:cs="宋体"/>
                <w:color w:val="auto"/>
                <w:kern w:val="2"/>
                <w:sz w:val="18"/>
                <w:szCs w:val="18"/>
                <w:highlight w:val="none"/>
                <w:lang w:val="en-US" w:eastAsia="zh-CN" w:bidi="ar-SA"/>
              </w:rPr>
              <w:t>L</w:t>
            </w:r>
          </w:p>
        </w:tc>
        <w:tc>
          <w:tcPr>
            <w:tcW w:w="601" w:type="dxa"/>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M</w:t>
            </w:r>
          </w:p>
        </w:tc>
        <w:tc>
          <w:tcPr>
            <w:tcW w:w="601" w:type="dxa"/>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M</w:t>
            </w:r>
          </w:p>
        </w:tc>
        <w:tc>
          <w:tcPr>
            <w:tcW w:w="602" w:type="dxa"/>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auto"/>
                <w:sz w:val="18"/>
                <w:szCs w:val="18"/>
                <w:highlight w:val="none"/>
              </w:rPr>
            </w:pPr>
            <w:r>
              <w:rPr>
                <w:rFonts w:hint="eastAsia" w:ascii="宋体" w:hAnsi="宋体" w:cs="宋体"/>
                <w:color w:val="auto"/>
                <w:sz w:val="18"/>
                <w:szCs w:val="18"/>
                <w:highlight w:val="none"/>
                <w:lang w:val="en-US" w:eastAsia="zh-CN"/>
              </w:rPr>
              <w:t>L</w:t>
            </w:r>
          </w:p>
        </w:tc>
        <w:tc>
          <w:tcPr>
            <w:tcW w:w="601" w:type="dxa"/>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260" w:lineRule="exact"/>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市场营销</w:t>
            </w:r>
          </w:p>
        </w:tc>
        <w:tc>
          <w:tcPr>
            <w:tcW w:w="601"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M</w:t>
            </w:r>
          </w:p>
        </w:tc>
        <w:tc>
          <w:tcPr>
            <w:tcW w:w="602" w:type="dxa"/>
            <w:vAlign w:val="center"/>
          </w:tcPr>
          <w:p>
            <w:pPr>
              <w:jc w:val="center"/>
              <w:rPr>
                <w:rFonts w:hint="eastAsia" w:ascii="宋体" w:hAnsi="宋体" w:eastAsia="宋体" w:cs="宋体"/>
                <w:color w:val="auto"/>
                <w:kern w:val="2"/>
                <w:sz w:val="18"/>
                <w:szCs w:val="18"/>
                <w:highlight w:val="none"/>
                <w:lang w:val="en-US" w:eastAsia="zh-CN" w:bidi="ar-SA"/>
              </w:rPr>
            </w:pPr>
          </w:p>
        </w:tc>
        <w:tc>
          <w:tcPr>
            <w:tcW w:w="601"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cstheme="minorEastAsia"/>
                <w:color w:val="auto"/>
                <w:kern w:val="2"/>
                <w:sz w:val="18"/>
                <w:szCs w:val="18"/>
                <w:highlight w:val="none"/>
                <w:lang w:val="en-US" w:eastAsia="zh-CN" w:bidi="ar-SA"/>
              </w:rPr>
              <w:t>H</w:t>
            </w:r>
          </w:p>
        </w:tc>
        <w:tc>
          <w:tcPr>
            <w:tcW w:w="601"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p>
        </w:tc>
        <w:tc>
          <w:tcPr>
            <w:tcW w:w="602"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p>
        </w:tc>
        <w:tc>
          <w:tcPr>
            <w:tcW w:w="601"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cstheme="minorEastAsia"/>
                <w:color w:val="auto"/>
                <w:sz w:val="18"/>
                <w:szCs w:val="18"/>
                <w:highlight w:val="none"/>
                <w:lang w:val="en-US" w:eastAsia="zh-CN"/>
              </w:rPr>
              <w:t>L</w:t>
            </w:r>
          </w:p>
        </w:tc>
        <w:tc>
          <w:tcPr>
            <w:tcW w:w="602" w:type="dxa"/>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auto"/>
                <w:sz w:val="18"/>
                <w:szCs w:val="18"/>
                <w:highlight w:val="none"/>
              </w:rPr>
            </w:pPr>
          </w:p>
        </w:tc>
        <w:tc>
          <w:tcPr>
            <w:tcW w:w="601" w:type="dxa"/>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金融企业会计</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sz w:val="18"/>
                <w:szCs w:val="18"/>
                <w:highlight w:val="none"/>
              </w:rPr>
              <w:t>M</w:t>
            </w:r>
          </w:p>
        </w:tc>
        <w:tc>
          <w:tcPr>
            <w:tcW w:w="602" w:type="dxa"/>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L</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国际金融</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color w:val="auto"/>
                <w:sz w:val="24"/>
                <w:highlight w:val="none"/>
              </w:rPr>
            </w:pPr>
            <w:r>
              <w:rPr>
                <w:rFonts w:hint="eastAsia" w:ascii="宋体" w:hAnsi="宋体" w:cs="宋体"/>
                <w:color w:val="auto"/>
                <w:kern w:val="0"/>
                <w:sz w:val="18"/>
                <w:szCs w:val="18"/>
                <w:highlight w:val="none"/>
              </w:rPr>
              <w:t>统计学</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cs="宋体"/>
                <w:color w:val="auto"/>
                <w:kern w:val="0"/>
                <w:sz w:val="18"/>
                <w:szCs w:val="18"/>
                <w:highlight w:val="none"/>
              </w:rPr>
              <w:t>财务分析</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L</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color w:val="auto"/>
                <w:sz w:val="24"/>
                <w:highlight w:val="none"/>
              </w:rPr>
            </w:pPr>
            <w:r>
              <w:rPr>
                <w:rFonts w:hint="eastAsia" w:ascii="宋体" w:hAnsi="宋体" w:cs="宋体"/>
                <w:color w:val="auto"/>
                <w:kern w:val="0"/>
                <w:sz w:val="18"/>
                <w:szCs w:val="18"/>
                <w:highlight w:val="none"/>
              </w:rPr>
              <w:t>资产评估</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L</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证券投资</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预算会计</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L</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商务数据分析</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keepNext w:val="0"/>
              <w:keepLines w:val="0"/>
              <w:widowControl/>
              <w:suppressLineNumbers w:val="0"/>
              <w:jc w:val="left"/>
              <w:textAlignment w:val="center"/>
              <w:rPr>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个人理财</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601" w:type="dxa"/>
            <w:vAlign w:val="center"/>
          </w:tcPr>
          <w:p>
            <w:pPr>
              <w:spacing w:line="260" w:lineRule="exact"/>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会计专业英语</w:t>
            </w:r>
          </w:p>
        </w:tc>
        <w:tc>
          <w:tcPr>
            <w:tcW w:w="601" w:type="dxa"/>
            <w:vAlign w:val="center"/>
          </w:tcPr>
          <w:p>
            <w:pPr>
              <w:spacing w:line="260" w:lineRule="exact"/>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lang w:val="en-US" w:eastAsia="zh-CN" w:bidi="ar-SA"/>
              </w:rPr>
            </w:pPr>
          </w:p>
        </w:tc>
        <w:tc>
          <w:tcPr>
            <w:tcW w:w="601" w:type="dxa"/>
            <w:vAlign w:val="center"/>
          </w:tcPr>
          <w:p>
            <w:pPr>
              <w:spacing w:line="260" w:lineRule="exact"/>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hint="eastAsia" w:ascii="宋体" w:hAnsi="宋体" w:eastAsia="宋体" w:cs="宋体"/>
                <w:color w:val="auto"/>
                <w:sz w:val="18"/>
                <w:szCs w:val="18"/>
                <w:highlight w:val="none"/>
              </w:rPr>
            </w:pPr>
          </w:p>
        </w:tc>
        <w:tc>
          <w:tcPr>
            <w:tcW w:w="601" w:type="dxa"/>
            <w:vAlign w:val="center"/>
          </w:tcPr>
          <w:p>
            <w:pPr>
              <w:spacing w:line="260" w:lineRule="exact"/>
              <w:jc w:val="center"/>
              <w:rPr>
                <w:rFonts w:hint="eastAsia" w:ascii="宋体" w:hAnsi="宋体" w:eastAsia="宋体" w:cs="宋体"/>
                <w:color w:val="auto"/>
                <w:sz w:val="18"/>
                <w:szCs w:val="18"/>
                <w:highlight w:val="none"/>
              </w:rPr>
            </w:pPr>
          </w:p>
        </w:tc>
        <w:tc>
          <w:tcPr>
            <w:tcW w:w="602" w:type="dxa"/>
            <w:vAlign w:val="center"/>
          </w:tcPr>
          <w:p>
            <w:pPr>
              <w:spacing w:line="260" w:lineRule="exact"/>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财经法规与会计职业道德</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M</w:t>
            </w:r>
          </w:p>
        </w:tc>
        <w:tc>
          <w:tcPr>
            <w:tcW w:w="601" w:type="dxa"/>
            <w:vAlign w:val="center"/>
          </w:tcPr>
          <w:p>
            <w:pPr>
              <w:spacing w:line="260" w:lineRule="exact"/>
              <w:jc w:val="center"/>
              <w:rPr>
                <w:rFonts w:hint="eastAsia" w:ascii="宋体" w:hAnsi="宋体" w:eastAsia="宋体" w:cs="宋体"/>
                <w:color w:val="auto"/>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投资与理财</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02" w:type="dxa"/>
            <w:vAlign w:val="center"/>
          </w:tcPr>
          <w:p>
            <w:pPr>
              <w:spacing w:line="260" w:lineRule="exact"/>
              <w:jc w:val="center"/>
              <w:rPr>
                <w:rFonts w:hint="eastAsia" w:ascii="宋体" w:hAnsi="宋体" w:eastAsia="宋体" w:cs="宋体"/>
                <w:color w:val="auto"/>
                <w:sz w:val="18"/>
                <w:szCs w:val="18"/>
                <w:highlight w:val="none"/>
              </w:rPr>
            </w:pPr>
          </w:p>
        </w:tc>
        <w:tc>
          <w:tcPr>
            <w:tcW w:w="601" w:type="dxa"/>
            <w:vAlign w:val="center"/>
          </w:tcPr>
          <w:p>
            <w:pPr>
              <w:spacing w:line="26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电子商务</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hint="eastAsia" w:ascii="宋体" w:hAnsi="宋体" w:eastAsia="宋体" w:cs="宋体"/>
                <w:color w:val="auto"/>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hint="eastAsia" w:ascii="宋体" w:hAnsi="宋体" w:eastAsia="宋体" w:cs="宋体"/>
                <w:color w:val="auto"/>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01" w:type="dxa"/>
            <w:vAlign w:val="center"/>
          </w:tcPr>
          <w:p>
            <w:pPr>
              <w:spacing w:line="260" w:lineRule="exact"/>
              <w:jc w:val="center"/>
              <w:rPr>
                <w:rFonts w:hint="eastAsia" w:ascii="宋体" w:hAnsi="宋体" w:eastAsia="宋体" w:cs="宋体"/>
                <w:color w:val="auto"/>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国际结算</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国际贸易实务</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rPr>
                <w:color w:val="auto"/>
                <w:kern w:val="0"/>
                <w:sz w:val="18"/>
                <w:szCs w:val="18"/>
                <w:highlight w:val="none"/>
              </w:rPr>
            </w:pPr>
            <w:r>
              <w:rPr>
                <w:rFonts w:hint="eastAsia" w:ascii="宋体" w:hAnsi="宋体" w:cs="宋体"/>
                <w:color w:val="auto"/>
                <w:sz w:val="18"/>
                <w:szCs w:val="18"/>
                <w:highlight w:val="none"/>
              </w:rPr>
              <w:t>入学教育、军事技能</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rPr>
                <w:color w:val="auto"/>
                <w:kern w:val="0"/>
                <w:sz w:val="18"/>
                <w:szCs w:val="18"/>
                <w:highlight w:val="none"/>
              </w:rPr>
            </w:pPr>
            <w:r>
              <w:rPr>
                <w:rFonts w:hint="eastAsia" w:ascii="宋体" w:hAnsi="宋体" w:eastAsia="宋体" w:cs="宋体"/>
                <w:color w:val="auto"/>
                <w:kern w:val="0"/>
                <w:sz w:val="18"/>
                <w:szCs w:val="18"/>
                <w:highlight w:val="none"/>
              </w:rPr>
              <w:t>专业与公益劳动</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rPr>
                <w:color w:val="auto"/>
                <w:kern w:val="0"/>
                <w:sz w:val="18"/>
                <w:szCs w:val="18"/>
                <w:highlight w:val="none"/>
              </w:rPr>
            </w:pPr>
            <w:r>
              <w:rPr>
                <w:rFonts w:hint="eastAsia" w:ascii="宋体" w:hAnsi="宋体" w:eastAsia="宋体" w:cs="宋体"/>
                <w:color w:val="auto"/>
                <w:sz w:val="18"/>
                <w:szCs w:val="18"/>
                <w:highlight w:val="none"/>
              </w:rPr>
              <w:t>大学生体质健康测试</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rPr>
                <w:color w:val="auto"/>
                <w:kern w:val="0"/>
                <w:sz w:val="18"/>
                <w:szCs w:val="18"/>
                <w:highlight w:val="none"/>
              </w:rPr>
            </w:pPr>
            <w:r>
              <w:rPr>
                <w:rFonts w:hint="eastAsia" w:ascii="宋体" w:hAnsi="宋体" w:eastAsia="宋体" w:cs="宋体"/>
                <w:color w:val="auto"/>
                <w:kern w:val="0"/>
                <w:sz w:val="18"/>
                <w:szCs w:val="18"/>
                <w:highlight w:val="none"/>
              </w:rPr>
              <w:t>思想政治理论课实践教学</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rPr>
                <w:color w:val="auto"/>
                <w:kern w:val="0"/>
                <w:sz w:val="18"/>
                <w:szCs w:val="18"/>
                <w:highlight w:val="none"/>
              </w:rPr>
            </w:pPr>
            <w:r>
              <w:rPr>
                <w:rFonts w:hint="eastAsia" w:ascii="宋体" w:hAnsi="宋体" w:eastAsia="宋体" w:cs="宋体"/>
                <w:color w:val="auto"/>
                <w:kern w:val="0"/>
                <w:sz w:val="18"/>
                <w:szCs w:val="18"/>
                <w:highlight w:val="none"/>
              </w:rPr>
              <w:t>社会实践与调查报告</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rPr>
                <w:color w:val="auto"/>
                <w:kern w:val="0"/>
                <w:sz w:val="18"/>
                <w:szCs w:val="18"/>
                <w:highlight w:val="none"/>
              </w:rPr>
            </w:pPr>
            <w:r>
              <w:rPr>
                <w:rFonts w:hint="eastAsia" w:ascii="宋体" w:hAnsi="宋体" w:eastAsia="宋体" w:cs="宋体"/>
                <w:color w:val="auto"/>
                <w:kern w:val="0"/>
                <w:sz w:val="18"/>
                <w:szCs w:val="18"/>
                <w:highlight w:val="none"/>
              </w:rPr>
              <w:t>创新创业实践教学</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rPr>
                <w:rFonts w:ascii="宋体" w:hAnsi="宋体" w:cs="宋体"/>
                <w:color w:val="auto"/>
                <w:kern w:val="0"/>
                <w:sz w:val="18"/>
                <w:szCs w:val="18"/>
                <w:highlight w:val="none"/>
              </w:rPr>
            </w:pPr>
            <w:r>
              <w:rPr>
                <w:rFonts w:hint="eastAsia" w:cs="宋体" w:asciiTheme="minorEastAsia" w:hAnsiTheme="minorEastAsia"/>
                <w:color w:val="auto"/>
                <w:sz w:val="18"/>
                <w:szCs w:val="18"/>
                <w:highlight w:val="none"/>
              </w:rPr>
              <w:t>《大学生职业生涯发展与就业指导》实践教学</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rPr>
                <w:rFonts w:hint="eastAsia" w:ascii="宋体" w:hAnsi="宋体" w:eastAsia="宋体" w:cs="宋体"/>
                <w:color w:val="auto"/>
                <w:kern w:val="0"/>
                <w:sz w:val="18"/>
                <w:szCs w:val="18"/>
                <w:highlight w:val="none"/>
              </w:rPr>
            </w:pPr>
            <w:r>
              <w:rPr>
                <w:rFonts w:hint="eastAsia" w:ascii="宋体" w:hAnsi="宋体" w:eastAsia="宋体" w:cs="宋体"/>
                <w:color w:val="auto"/>
                <w:sz w:val="18"/>
                <w:szCs w:val="18"/>
                <w:highlight w:val="none"/>
                <w:lang w:val="en-US" w:eastAsia="zh-CN"/>
              </w:rPr>
              <w:t>专业社会实践</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lang w:val="en-US" w:eastAsia="zh-CN" w:bidi="ar-SA"/>
              </w:rPr>
            </w:pPr>
          </w:p>
        </w:tc>
        <w:tc>
          <w:tcPr>
            <w:tcW w:w="601" w:type="dxa"/>
            <w:vAlign w:val="center"/>
          </w:tcPr>
          <w:p>
            <w:pPr>
              <w:spacing w:line="260" w:lineRule="exact"/>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rPr>
                <w:rFonts w:hint="eastAsia"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创新创业实践教学</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lang w:val="en-US" w:eastAsia="zh-CN" w:bidi="ar-SA"/>
              </w:rPr>
            </w:pPr>
          </w:p>
        </w:tc>
        <w:tc>
          <w:tcPr>
            <w:tcW w:w="601" w:type="dxa"/>
            <w:vAlign w:val="center"/>
          </w:tcPr>
          <w:p>
            <w:pPr>
              <w:spacing w:line="260" w:lineRule="exact"/>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普通话水平测试</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毕业教育</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460" w:lineRule="exact"/>
              <w:jc w:val="left"/>
              <w:rPr>
                <w:rFonts w:ascii="宋体" w:hAnsi="宋体" w:cs="宋体"/>
                <w:color w:val="auto"/>
                <w:kern w:val="0"/>
                <w:sz w:val="18"/>
                <w:szCs w:val="18"/>
                <w:highlight w:val="none"/>
              </w:rPr>
            </w:pPr>
            <w:r>
              <w:rPr>
                <w:rFonts w:hint="eastAsia" w:ascii="宋体" w:hAnsi="宋体" w:eastAsia="宋体" w:cs="宋体"/>
                <w:color w:val="auto"/>
                <w:sz w:val="18"/>
                <w:szCs w:val="18"/>
                <w:highlight w:val="none"/>
              </w:rPr>
              <w:t>会计手工模拟教学实习</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460" w:lineRule="exact"/>
              <w:jc w:val="left"/>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Python语言基础</w:t>
            </w:r>
          </w:p>
        </w:tc>
        <w:tc>
          <w:tcPr>
            <w:tcW w:w="601" w:type="dxa"/>
            <w:vAlign w:val="center"/>
          </w:tcPr>
          <w:p>
            <w:pPr>
              <w:spacing w:line="260" w:lineRule="exact"/>
              <w:jc w:val="center"/>
              <w:rPr>
                <w:rFonts w:hint="eastAsia" w:ascii="宋体" w:hAnsi="宋体" w:eastAsia="宋体" w:cs="宋体"/>
                <w:color w:val="auto"/>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460" w:lineRule="exact"/>
              <w:jc w:val="left"/>
              <w:rPr>
                <w:rFonts w:ascii="宋体" w:hAnsi="宋体" w:cs="宋体"/>
                <w:color w:val="auto"/>
                <w:kern w:val="0"/>
                <w:sz w:val="18"/>
                <w:szCs w:val="18"/>
                <w:highlight w:val="none"/>
              </w:rPr>
            </w:pPr>
            <w:r>
              <w:rPr>
                <w:rFonts w:hint="eastAsia" w:ascii="宋体" w:hAnsi="宋体" w:eastAsia="宋体" w:cs="宋体"/>
                <w:color w:val="auto"/>
                <w:sz w:val="18"/>
                <w:szCs w:val="18"/>
                <w:highlight w:val="none"/>
              </w:rPr>
              <w:t>会计计算机模拟实习</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460" w:lineRule="exact"/>
              <w:jc w:val="left"/>
              <w:rPr>
                <w:rFonts w:ascii="宋体" w:hAnsi="宋体" w:cs="宋体"/>
                <w:color w:val="auto"/>
                <w:kern w:val="0"/>
                <w:sz w:val="18"/>
                <w:szCs w:val="18"/>
                <w:highlight w:val="none"/>
              </w:rPr>
            </w:pPr>
            <w:r>
              <w:rPr>
                <w:rFonts w:hint="eastAsia" w:ascii="宋体" w:hAnsi="宋体" w:eastAsia="宋体" w:cs="宋体"/>
                <w:color w:val="auto"/>
                <w:sz w:val="18"/>
                <w:szCs w:val="18"/>
                <w:highlight w:val="none"/>
              </w:rPr>
              <w:t>经济学教学实习</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460" w:lineRule="exact"/>
              <w:jc w:val="left"/>
              <w:rPr>
                <w:rFonts w:ascii="宋体" w:hAnsi="宋体" w:cs="宋体"/>
                <w:color w:val="auto"/>
                <w:kern w:val="0"/>
                <w:sz w:val="18"/>
                <w:szCs w:val="18"/>
                <w:highlight w:val="none"/>
              </w:rPr>
            </w:pPr>
            <w:r>
              <w:rPr>
                <w:rFonts w:hint="eastAsia" w:ascii="宋体" w:hAnsi="宋体" w:eastAsia="宋体" w:cs="宋体"/>
                <w:color w:val="auto"/>
                <w:sz w:val="18"/>
                <w:szCs w:val="18"/>
                <w:highlight w:val="none"/>
              </w:rPr>
              <w:t>财务管理教学实习</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460" w:lineRule="exact"/>
              <w:jc w:val="left"/>
              <w:rPr>
                <w:rFonts w:ascii="宋体" w:hAnsi="宋体" w:cs="宋体"/>
                <w:color w:val="auto"/>
                <w:kern w:val="0"/>
                <w:sz w:val="18"/>
                <w:szCs w:val="18"/>
                <w:highlight w:val="none"/>
              </w:rPr>
            </w:pPr>
            <w:r>
              <w:rPr>
                <w:rFonts w:hint="eastAsia" w:ascii="宋体" w:hAnsi="宋体" w:eastAsia="宋体" w:cs="宋体"/>
                <w:color w:val="auto"/>
                <w:sz w:val="18"/>
                <w:szCs w:val="18"/>
                <w:highlight w:val="none"/>
              </w:rPr>
              <w:t>电算会计教学实习</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460" w:lineRule="exact"/>
              <w:jc w:val="left"/>
              <w:rPr>
                <w:rFonts w:ascii="宋体" w:hAnsi="宋体" w:cs="宋体"/>
                <w:color w:val="auto"/>
                <w:kern w:val="0"/>
                <w:sz w:val="18"/>
                <w:szCs w:val="18"/>
                <w:highlight w:val="none"/>
              </w:rPr>
            </w:pPr>
            <w:r>
              <w:rPr>
                <w:rFonts w:hint="eastAsia" w:ascii="宋体" w:hAnsi="宋体" w:eastAsia="宋体" w:cs="宋体"/>
                <w:color w:val="auto"/>
                <w:sz w:val="18"/>
                <w:szCs w:val="18"/>
                <w:highlight w:val="none"/>
              </w:rPr>
              <w:t>ERP模拟实习</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Office商务实训</w:t>
            </w:r>
          </w:p>
        </w:tc>
        <w:tc>
          <w:tcPr>
            <w:tcW w:w="601" w:type="dxa"/>
            <w:vAlign w:val="center"/>
          </w:tcPr>
          <w:p>
            <w:pPr>
              <w:jc w:val="center"/>
              <w:rPr>
                <w:rFonts w:hint="eastAsia" w:ascii="宋体" w:hAnsi="宋体" w:eastAsia="宋体" w:cs="宋体"/>
                <w:color w:val="auto"/>
                <w:kern w:val="2"/>
                <w:sz w:val="18"/>
                <w:szCs w:val="18"/>
                <w:highlight w:val="none"/>
                <w:lang w:val="en-US" w:eastAsia="zh-CN" w:bidi="ar-SA"/>
              </w:rPr>
            </w:pPr>
          </w:p>
        </w:tc>
        <w:tc>
          <w:tcPr>
            <w:tcW w:w="602" w:type="dxa"/>
            <w:vAlign w:val="center"/>
          </w:tcPr>
          <w:p>
            <w:pPr>
              <w:jc w:val="center"/>
              <w:rPr>
                <w:rFonts w:hint="eastAsia" w:ascii="宋体" w:hAnsi="宋体" w:eastAsia="宋体" w:cs="宋体"/>
                <w:color w:val="auto"/>
                <w:kern w:val="2"/>
                <w:sz w:val="18"/>
                <w:szCs w:val="18"/>
                <w:highlight w:val="none"/>
                <w:lang w:val="en-US" w:eastAsia="zh-CN" w:bidi="ar-SA"/>
              </w:rPr>
            </w:pPr>
          </w:p>
        </w:tc>
        <w:tc>
          <w:tcPr>
            <w:tcW w:w="601" w:type="dxa"/>
            <w:vAlign w:val="center"/>
          </w:tcPr>
          <w:p>
            <w:pPr>
              <w:jc w:val="center"/>
              <w:rPr>
                <w:rFonts w:hint="eastAsia" w:ascii="宋体" w:hAnsi="宋体" w:eastAsia="宋体" w:cs="宋体"/>
                <w:color w:val="auto"/>
                <w:kern w:val="2"/>
                <w:sz w:val="18"/>
                <w:szCs w:val="18"/>
                <w:highlight w:val="none"/>
                <w:lang w:val="en-US" w:eastAsia="zh-CN" w:bidi="ar-SA"/>
              </w:rPr>
            </w:pPr>
          </w:p>
        </w:tc>
        <w:tc>
          <w:tcPr>
            <w:tcW w:w="601"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cstheme="minorEastAsia"/>
                <w:color w:val="auto"/>
                <w:sz w:val="18"/>
                <w:szCs w:val="18"/>
                <w:highlight w:val="none"/>
                <w:lang w:val="en-US" w:eastAsia="zh-CN"/>
              </w:rPr>
              <w:t>H</w:t>
            </w:r>
          </w:p>
        </w:tc>
        <w:tc>
          <w:tcPr>
            <w:tcW w:w="602"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p>
        </w:tc>
        <w:tc>
          <w:tcPr>
            <w:tcW w:w="601" w:type="dxa"/>
            <w:vAlign w:val="center"/>
          </w:tcPr>
          <w:p>
            <w:pPr>
              <w:jc w:val="center"/>
              <w:rPr>
                <w:rFonts w:hint="default"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cstheme="minorEastAsia"/>
                <w:color w:val="auto"/>
                <w:kern w:val="2"/>
                <w:sz w:val="18"/>
                <w:szCs w:val="18"/>
                <w:highlight w:val="none"/>
                <w:lang w:val="en-US" w:eastAsia="zh-CN" w:bidi="ar-SA"/>
              </w:rPr>
              <w:t>M</w:t>
            </w:r>
          </w:p>
        </w:tc>
        <w:tc>
          <w:tcPr>
            <w:tcW w:w="602" w:type="dxa"/>
            <w:vAlign w:val="center"/>
          </w:tcPr>
          <w:p>
            <w:pPr>
              <w:jc w:val="center"/>
              <w:rPr>
                <w:rFonts w:asciiTheme="minorEastAsia" w:hAnsiTheme="minorEastAsia" w:eastAsiaTheme="minorEastAsia" w:cstheme="minorEastAsia"/>
                <w:color w:val="auto"/>
                <w:kern w:val="2"/>
                <w:sz w:val="18"/>
                <w:szCs w:val="18"/>
                <w:highlight w:val="none"/>
                <w:lang w:val="en-US" w:eastAsia="zh-CN" w:bidi="ar-SA"/>
              </w:rPr>
            </w:pPr>
          </w:p>
        </w:tc>
        <w:tc>
          <w:tcPr>
            <w:tcW w:w="601"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税务会计教学实习</w:t>
            </w:r>
          </w:p>
        </w:tc>
        <w:tc>
          <w:tcPr>
            <w:tcW w:w="601"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成本会计教学实习</w:t>
            </w:r>
          </w:p>
        </w:tc>
        <w:tc>
          <w:tcPr>
            <w:tcW w:w="601"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460" w:lineRule="exact"/>
              <w:jc w:val="left"/>
              <w:rPr>
                <w:rFonts w:ascii="宋体" w:hAnsi="宋体" w:cs="宋体"/>
                <w:color w:val="auto"/>
                <w:kern w:val="0"/>
                <w:sz w:val="18"/>
                <w:szCs w:val="18"/>
                <w:highlight w:val="none"/>
              </w:rPr>
            </w:pPr>
            <w:r>
              <w:rPr>
                <w:rFonts w:hint="eastAsia" w:ascii="宋体" w:hAnsi="宋体" w:eastAsia="宋体" w:cs="宋体"/>
                <w:color w:val="auto"/>
                <w:sz w:val="18"/>
                <w:szCs w:val="18"/>
                <w:highlight w:val="none"/>
              </w:rPr>
              <w:t>计算机财务管理教学实习</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460" w:lineRule="exact"/>
              <w:jc w:val="left"/>
              <w:rPr>
                <w:rFonts w:ascii="宋体" w:hAnsi="宋体" w:cs="宋体"/>
                <w:color w:val="auto"/>
                <w:kern w:val="0"/>
                <w:sz w:val="18"/>
                <w:szCs w:val="18"/>
                <w:highlight w:val="none"/>
              </w:rPr>
            </w:pPr>
            <w:r>
              <w:rPr>
                <w:rFonts w:hint="eastAsia" w:ascii="宋体" w:hAnsi="宋体" w:eastAsia="宋体" w:cs="宋体"/>
                <w:color w:val="auto"/>
                <w:sz w:val="18"/>
                <w:szCs w:val="18"/>
                <w:highlight w:val="none"/>
              </w:rPr>
              <w:t>审计教学实习</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spacing w:line="460" w:lineRule="exact"/>
              <w:jc w:val="left"/>
              <w:rPr>
                <w:rFonts w:ascii="宋体" w:hAnsi="宋体" w:cs="宋体"/>
                <w:color w:val="auto"/>
                <w:kern w:val="0"/>
                <w:sz w:val="18"/>
                <w:szCs w:val="18"/>
                <w:highlight w:val="none"/>
              </w:rPr>
            </w:pPr>
            <w:r>
              <w:rPr>
                <w:rFonts w:hint="eastAsia" w:ascii="宋体" w:hAnsi="宋体" w:eastAsia="宋体" w:cs="宋体"/>
                <w:color w:val="auto"/>
                <w:sz w:val="18"/>
                <w:szCs w:val="18"/>
                <w:highlight w:val="none"/>
              </w:rPr>
              <w:t>企业运营仿真综合实训</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管理会计教学实习</w:t>
            </w:r>
          </w:p>
        </w:tc>
        <w:tc>
          <w:tcPr>
            <w:tcW w:w="601"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p>
        </w:tc>
        <w:tc>
          <w:tcPr>
            <w:tcW w:w="602" w:type="dxa"/>
            <w:vAlign w:val="center"/>
          </w:tcPr>
          <w:p>
            <w:pPr>
              <w:spacing w:line="260" w:lineRule="exact"/>
              <w:jc w:val="center"/>
              <w:rPr>
                <w:rFonts w:ascii="宋体" w:hAnsi="宋体" w:eastAsia="宋体" w:cs="宋体"/>
                <w:color w:val="auto"/>
                <w:kern w:val="0"/>
                <w:sz w:val="18"/>
                <w:szCs w:val="18"/>
                <w:highlight w:val="none"/>
              </w:rPr>
            </w:pPr>
          </w:p>
        </w:tc>
        <w:tc>
          <w:tcPr>
            <w:tcW w:w="601" w:type="dxa"/>
            <w:vAlign w:val="center"/>
          </w:tcPr>
          <w:p>
            <w:pPr>
              <w:spacing w:line="260" w:lineRule="exact"/>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keepNext w:val="0"/>
              <w:keepLines w:val="0"/>
              <w:widowControl/>
              <w:suppressLineNumbers w:val="0"/>
              <w:jc w:val="left"/>
              <w:textAlignment w:val="center"/>
              <w:rPr>
                <w:rFonts w:hint="default" w:ascii="宋体" w:hAnsi="宋体" w:eastAsia="宋体" w:cs="宋体"/>
                <w:color w:val="auto"/>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财务数据可视化实训</w:t>
            </w:r>
          </w:p>
        </w:tc>
        <w:tc>
          <w:tcPr>
            <w:tcW w:w="601" w:type="dxa"/>
            <w:vAlign w:val="center"/>
          </w:tcPr>
          <w:p>
            <w:pPr>
              <w:jc w:val="center"/>
              <w:rPr>
                <w:rFonts w:hint="eastAsia" w:ascii="宋体" w:hAnsi="宋体" w:eastAsia="宋体" w:cs="宋体"/>
                <w:color w:val="auto"/>
                <w:kern w:val="2"/>
                <w:sz w:val="18"/>
                <w:szCs w:val="18"/>
                <w:highlight w:val="none"/>
                <w:lang w:val="en-US" w:eastAsia="zh-CN" w:bidi="ar-SA"/>
              </w:rPr>
            </w:pPr>
          </w:p>
        </w:tc>
        <w:tc>
          <w:tcPr>
            <w:tcW w:w="602" w:type="dxa"/>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M</w:t>
            </w:r>
          </w:p>
        </w:tc>
        <w:tc>
          <w:tcPr>
            <w:tcW w:w="601" w:type="dxa"/>
            <w:vAlign w:val="center"/>
          </w:tcPr>
          <w:p>
            <w:pPr>
              <w:jc w:val="center"/>
              <w:rPr>
                <w:rFonts w:hint="eastAsia" w:ascii="宋体" w:hAnsi="宋体" w:eastAsia="宋体" w:cs="宋体"/>
                <w:color w:val="auto"/>
                <w:kern w:val="2"/>
                <w:sz w:val="18"/>
                <w:szCs w:val="18"/>
                <w:highlight w:val="none"/>
                <w:lang w:val="en-US" w:eastAsia="zh-CN" w:bidi="ar-SA"/>
              </w:rPr>
            </w:pPr>
          </w:p>
        </w:tc>
        <w:tc>
          <w:tcPr>
            <w:tcW w:w="601"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cstheme="minorEastAsia"/>
                <w:color w:val="auto"/>
                <w:sz w:val="18"/>
                <w:szCs w:val="18"/>
                <w:highlight w:val="none"/>
                <w:lang w:val="en-US" w:eastAsia="zh-CN"/>
              </w:rPr>
              <w:t>M</w:t>
            </w:r>
          </w:p>
        </w:tc>
        <w:tc>
          <w:tcPr>
            <w:tcW w:w="602"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p>
        </w:tc>
        <w:tc>
          <w:tcPr>
            <w:tcW w:w="601" w:type="dxa"/>
            <w:vAlign w:val="center"/>
          </w:tcPr>
          <w:p>
            <w:pPr>
              <w:jc w:val="center"/>
              <w:rPr>
                <w:rFonts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cstheme="minorEastAsia"/>
                <w:color w:val="auto"/>
                <w:sz w:val="18"/>
                <w:szCs w:val="18"/>
                <w:highlight w:val="none"/>
                <w:lang w:val="en-US" w:eastAsia="zh-CN"/>
              </w:rPr>
              <w:t>H</w:t>
            </w:r>
          </w:p>
        </w:tc>
        <w:tc>
          <w:tcPr>
            <w:tcW w:w="602"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cstheme="minorEastAsia"/>
                <w:color w:val="auto"/>
                <w:sz w:val="18"/>
                <w:szCs w:val="18"/>
                <w:highlight w:val="none"/>
                <w:lang w:val="en-US" w:eastAsia="zh-CN"/>
              </w:rPr>
              <w:t>H</w:t>
            </w:r>
          </w:p>
        </w:tc>
        <w:tc>
          <w:tcPr>
            <w:tcW w:w="601" w:type="dxa"/>
            <w:vAlign w:val="center"/>
          </w:tcPr>
          <w:p>
            <w:pPr>
              <w:jc w:val="center"/>
              <w:rPr>
                <w:rFonts w:hint="eastAsia" w:asciiTheme="minorEastAsia" w:hAnsiTheme="minorEastAsia" w:eastAsiaTheme="minorEastAsia" w:cstheme="minorEastAsia"/>
                <w:color w:val="auto"/>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人力资源管理教学实习</w:t>
            </w:r>
          </w:p>
        </w:tc>
        <w:tc>
          <w:tcPr>
            <w:tcW w:w="601" w:type="dxa"/>
            <w:vAlign w:val="center"/>
          </w:tcPr>
          <w:p>
            <w:pPr>
              <w:jc w:val="center"/>
              <w:rPr>
                <w:rFonts w:hint="eastAsia" w:ascii="宋体" w:hAnsi="宋体" w:eastAsia="宋体" w:cs="宋体"/>
                <w:color w:val="auto"/>
                <w:sz w:val="18"/>
                <w:szCs w:val="18"/>
                <w:highlight w:val="none"/>
              </w:rPr>
            </w:pPr>
          </w:p>
        </w:tc>
        <w:tc>
          <w:tcPr>
            <w:tcW w:w="602" w:type="dxa"/>
            <w:vAlign w:val="center"/>
          </w:tcPr>
          <w:p>
            <w:pPr>
              <w:jc w:val="center"/>
              <w:rPr>
                <w:rFonts w:hint="eastAsia" w:ascii="宋体" w:hAnsi="宋体" w:eastAsia="宋体" w:cs="宋体"/>
                <w:color w:val="auto"/>
                <w:sz w:val="18"/>
                <w:szCs w:val="18"/>
                <w:highlight w:val="none"/>
              </w:rPr>
            </w:pPr>
          </w:p>
        </w:tc>
        <w:tc>
          <w:tcPr>
            <w:tcW w:w="601" w:type="dxa"/>
            <w:vAlign w:val="center"/>
          </w:tcPr>
          <w:p>
            <w:pPr>
              <w:jc w:val="center"/>
              <w:rPr>
                <w:rFonts w:ascii="宋体" w:hAnsi="宋体" w:eastAsia="宋体" w:cs="宋体"/>
                <w:color w:val="auto"/>
                <w:kern w:val="0"/>
                <w:sz w:val="18"/>
                <w:szCs w:val="18"/>
                <w:highlight w:val="none"/>
              </w:rPr>
            </w:pPr>
          </w:p>
        </w:tc>
        <w:tc>
          <w:tcPr>
            <w:tcW w:w="601" w:type="dxa"/>
            <w:vAlign w:val="center"/>
          </w:tcPr>
          <w:p>
            <w:pPr>
              <w:jc w:val="center"/>
              <w:rPr>
                <w:rFonts w:ascii="宋体" w:hAnsi="宋体" w:eastAsia="宋体" w:cs="宋体"/>
                <w:color w:val="auto"/>
                <w:kern w:val="0"/>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02" w:type="dxa"/>
            <w:vAlign w:val="center"/>
          </w:tcPr>
          <w:p>
            <w:pPr>
              <w:jc w:val="center"/>
              <w:rPr>
                <w:rFonts w:hint="eastAsia" w:ascii="宋体" w:hAnsi="宋体" w:eastAsia="宋体" w:cs="宋体"/>
                <w:color w:val="auto"/>
                <w:sz w:val="18"/>
                <w:szCs w:val="18"/>
                <w:highlight w:val="none"/>
              </w:rPr>
            </w:pPr>
            <w:r>
              <w:rPr>
                <w:rFonts w:hint="eastAsia" w:asciiTheme="minorEastAsia" w:hAnsiTheme="minorEastAsia" w:cstheme="minorEastAsia"/>
                <w:color w:val="auto"/>
                <w:kern w:val="2"/>
                <w:sz w:val="18"/>
                <w:szCs w:val="18"/>
                <w:highlight w:val="none"/>
                <w:lang w:val="en-US" w:eastAsia="zh-CN" w:bidi="ar-SA"/>
              </w:rPr>
              <w:t>M</w:t>
            </w:r>
          </w:p>
        </w:tc>
        <w:tc>
          <w:tcPr>
            <w:tcW w:w="601" w:type="dxa"/>
            <w:vAlign w:val="center"/>
          </w:tcPr>
          <w:p>
            <w:pPr>
              <w:jc w:val="center"/>
              <w:rPr>
                <w:rFonts w:ascii="宋体" w:hAnsi="宋体" w:eastAsia="宋体" w:cs="宋体"/>
                <w:color w:val="auto"/>
                <w:kern w:val="0"/>
                <w:sz w:val="18"/>
                <w:szCs w:val="18"/>
                <w:highlight w:val="none"/>
              </w:rPr>
            </w:pPr>
          </w:p>
        </w:tc>
        <w:tc>
          <w:tcPr>
            <w:tcW w:w="602" w:type="dxa"/>
            <w:vAlign w:val="center"/>
          </w:tcPr>
          <w:p>
            <w:pPr>
              <w:jc w:val="center"/>
              <w:rPr>
                <w:rFonts w:ascii="宋体" w:hAnsi="宋体" w:eastAsia="宋体" w:cs="宋体"/>
                <w:color w:val="auto"/>
                <w:kern w:val="0"/>
                <w:sz w:val="18"/>
                <w:szCs w:val="18"/>
                <w:highlight w:val="none"/>
              </w:rPr>
            </w:pPr>
          </w:p>
        </w:tc>
        <w:tc>
          <w:tcPr>
            <w:tcW w:w="601" w:type="dxa"/>
            <w:vAlign w:val="center"/>
          </w:tcPr>
          <w:p>
            <w:pPr>
              <w:jc w:val="center"/>
              <w:rPr>
                <w:rFonts w:hint="eastAsia" w:ascii="宋体" w:hAnsi="宋体" w:eastAsia="宋体" w:cs="宋体"/>
                <w:color w:val="auto"/>
                <w:sz w:val="18"/>
                <w:szCs w:val="18"/>
                <w:highlight w:val="none"/>
              </w:rPr>
            </w:pPr>
            <w:r>
              <w:rPr>
                <w:rFonts w:hint="eastAsia" w:asciiTheme="minorEastAsia" w:hAnsiTheme="minorEastAsia" w:cstheme="minorEastAsia"/>
                <w:color w:val="auto"/>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543" w:type="dxa"/>
            <w:vAlign w:val="center"/>
          </w:tcPr>
          <w:p>
            <w:pPr>
              <w:widowControl/>
              <w:jc w:val="left"/>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毕业实习及报告</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02" w:type="dxa"/>
            <w:vAlign w:val="center"/>
          </w:tcPr>
          <w:p>
            <w:pPr>
              <w:spacing w:line="260" w:lineRule="exact"/>
              <w:jc w:val="center"/>
              <w:rPr>
                <w:rFonts w:ascii="宋体" w:hAnsi="宋体" w:eastAsia="宋体" w:cs="宋体"/>
                <w:color w:val="auto"/>
                <w:kern w:val="0"/>
                <w:sz w:val="18"/>
                <w:szCs w:val="18"/>
                <w:highlight w:val="none"/>
              </w:rPr>
            </w:pPr>
            <w:r>
              <w:rPr>
                <w:rFonts w:hint="eastAsia" w:asciiTheme="minorEastAsia" w:hAnsiTheme="minorEastAsia" w:cstheme="minorEastAsia"/>
                <w:color w:val="auto"/>
                <w:sz w:val="18"/>
                <w:szCs w:val="18"/>
                <w:highlight w:val="none"/>
                <w:lang w:val="en-US" w:eastAsia="zh-CN"/>
              </w:rPr>
              <w:t>H</w:t>
            </w:r>
          </w:p>
        </w:tc>
        <w:tc>
          <w:tcPr>
            <w:tcW w:w="601" w:type="dxa"/>
            <w:vAlign w:val="center"/>
          </w:tcPr>
          <w:p>
            <w:pPr>
              <w:spacing w:line="260" w:lineRule="exact"/>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M</w:t>
            </w:r>
          </w:p>
        </w:tc>
      </w:tr>
    </w:tbl>
    <w:p>
      <w:pPr>
        <w:spacing w:line="460" w:lineRule="exact"/>
        <w:ind w:firstLine="360" w:firstLineChars="20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三、主干学科</w:t>
      </w:r>
    </w:p>
    <w:p>
      <w:pPr>
        <w:spacing w:line="460" w:lineRule="exact"/>
        <w:ind w:firstLine="480" w:firstLineChars="200"/>
        <w:rPr>
          <w:b/>
          <w:color w:val="auto"/>
          <w:sz w:val="28"/>
          <w:szCs w:val="28"/>
          <w:highlight w:val="none"/>
        </w:rPr>
      </w:pPr>
      <w:r>
        <w:rPr>
          <w:rFonts w:hint="eastAsia"/>
          <w:color w:val="auto"/>
          <w:sz w:val="24"/>
          <w:highlight w:val="none"/>
        </w:rPr>
        <w:t>经济学、工商管理</w:t>
      </w:r>
    </w:p>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四、核心课程</w:t>
      </w:r>
    </w:p>
    <w:p>
      <w:pPr>
        <w:spacing w:line="460" w:lineRule="exact"/>
        <w:ind w:firstLine="480" w:firstLineChars="200"/>
        <w:rPr>
          <w:rFonts w:hint="eastAsia" w:eastAsiaTheme="minorEastAsia"/>
          <w:color w:val="auto"/>
          <w:sz w:val="24"/>
          <w:highlight w:val="none"/>
          <w:lang w:eastAsia="zh-CN"/>
        </w:rPr>
      </w:pPr>
      <w:r>
        <w:rPr>
          <w:rFonts w:hint="eastAsia"/>
          <w:color w:val="auto"/>
          <w:sz w:val="24"/>
          <w:highlight w:val="none"/>
        </w:rPr>
        <w:t>管理学原理、经济学、经济法、基础会计、财务管理、审计学、管理会计、电算会计、计算机财务管理、财务会计、成本会计、税务会计与税收筹划</w:t>
      </w:r>
    </w:p>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五、主要实践性教学环节</w:t>
      </w:r>
    </w:p>
    <w:p>
      <w:pPr>
        <w:spacing w:line="46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会计手工模拟教学实习、</w:t>
      </w:r>
      <w:r>
        <w:rPr>
          <w:rFonts w:hint="eastAsia" w:ascii="宋体" w:hAnsi="宋体" w:eastAsia="宋体" w:cs="宋体"/>
          <w:color w:val="auto"/>
          <w:sz w:val="24"/>
          <w:highlight w:val="none"/>
          <w:lang w:val="en-US" w:eastAsia="zh-CN"/>
        </w:rPr>
        <w:t>P</w:t>
      </w:r>
      <w:r>
        <w:rPr>
          <w:rFonts w:hint="eastAsia" w:ascii="宋体" w:hAnsi="宋体" w:eastAsia="宋体" w:cs="宋体"/>
          <w:color w:val="auto"/>
          <w:sz w:val="24"/>
          <w:highlight w:val="none"/>
        </w:rPr>
        <w:t>ython语言基础</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经济学教学实习、会计计算机模拟实习、财务管理教学实习、ERP模拟实习、</w:t>
      </w:r>
      <w:r>
        <w:rPr>
          <w:rFonts w:hint="eastAsia" w:ascii="宋体" w:hAnsi="宋体" w:eastAsia="宋体" w:cs="宋体"/>
          <w:color w:val="auto"/>
          <w:sz w:val="24"/>
          <w:highlight w:val="none"/>
          <w:lang w:val="en-US" w:eastAsia="zh-CN"/>
        </w:rPr>
        <w:t>O</w:t>
      </w:r>
      <w:r>
        <w:rPr>
          <w:rFonts w:hint="eastAsia" w:ascii="宋体" w:hAnsi="宋体" w:eastAsia="宋体" w:cs="宋体"/>
          <w:color w:val="auto"/>
          <w:sz w:val="24"/>
          <w:highlight w:val="none"/>
        </w:rPr>
        <w:t>ffice商务实训</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税务会计教学实习</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成本会计教学实习</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计算机财务管理教学实习、电算会计教学实习、审计教学实习、企业运营仿真综合实训</w:t>
      </w:r>
      <w:r>
        <w:rPr>
          <w:rFonts w:hint="eastAsia" w:ascii="宋体" w:hAnsi="宋体" w:eastAsia="宋体" w:cs="宋体"/>
          <w:color w:val="auto"/>
          <w:sz w:val="24"/>
          <w:highlight w:val="none"/>
          <w:lang w:eastAsia="zh-CN"/>
        </w:rPr>
        <w:t>、管理会计教学实习、财务数据可视化</w:t>
      </w:r>
      <w:r>
        <w:rPr>
          <w:rFonts w:hint="eastAsia" w:ascii="宋体" w:hAnsi="宋体" w:eastAsia="宋体" w:cs="宋体"/>
          <w:color w:val="auto"/>
          <w:sz w:val="24"/>
          <w:highlight w:val="none"/>
          <w:lang w:val="en-US" w:eastAsia="zh-CN"/>
        </w:rPr>
        <w:t>实训</w:t>
      </w:r>
      <w:r>
        <w:rPr>
          <w:rFonts w:hint="eastAsia" w:ascii="宋体" w:hAnsi="宋体" w:eastAsia="宋体" w:cs="宋体"/>
          <w:color w:val="auto"/>
          <w:sz w:val="24"/>
          <w:highlight w:val="none"/>
          <w:lang w:eastAsia="zh-CN"/>
        </w:rPr>
        <w:t>、人力资源管理教学实习</w:t>
      </w:r>
    </w:p>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六、主要专业实验</w:t>
      </w:r>
    </w:p>
    <w:p>
      <w:pPr>
        <w:spacing w:line="460" w:lineRule="exact"/>
        <w:ind w:firstLine="480" w:firstLineChars="200"/>
        <w:rPr>
          <w:rFonts w:asciiTheme="minorEastAsia" w:hAnsiTheme="minorEastAsia" w:cstheme="minorEastAsia"/>
          <w:color w:val="auto"/>
          <w:sz w:val="24"/>
          <w:highlight w:val="none"/>
        </w:rPr>
      </w:pPr>
      <w:r>
        <w:rPr>
          <w:rFonts w:hint="eastAsia"/>
          <w:color w:val="auto"/>
          <w:sz w:val="24"/>
          <w:highlight w:val="none"/>
        </w:rPr>
        <w:t>电算会计实验、</w:t>
      </w:r>
      <w:r>
        <w:rPr>
          <w:rFonts w:hint="eastAsia"/>
          <w:color w:val="auto"/>
          <w:sz w:val="24"/>
          <w:highlight w:val="none"/>
          <w:lang w:val="en-US" w:eastAsia="zh-CN"/>
        </w:rPr>
        <w:t>计算机财务管理</w:t>
      </w:r>
      <w:r>
        <w:rPr>
          <w:rFonts w:hint="eastAsia"/>
          <w:color w:val="auto"/>
          <w:sz w:val="24"/>
          <w:highlight w:val="none"/>
        </w:rPr>
        <w:t>实验</w:t>
      </w:r>
    </w:p>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七、修业年限</w:t>
      </w:r>
    </w:p>
    <w:p>
      <w:pPr>
        <w:spacing w:line="460" w:lineRule="exact"/>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基本学制：三年</w:t>
      </w:r>
    </w:p>
    <w:p>
      <w:pPr>
        <w:spacing w:line="460" w:lineRule="exact"/>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最长学习年限：六年</w:t>
      </w:r>
    </w:p>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八、全学程时间分配</w:t>
      </w:r>
    </w:p>
    <w:p>
      <w:pPr>
        <w:spacing w:line="440" w:lineRule="exact"/>
        <w:ind w:left="420" w:leftChars="200"/>
        <w:jc w:val="left"/>
        <w:rPr>
          <w:color w:val="auto"/>
          <w:szCs w:val="21"/>
          <w:highlight w:val="none"/>
        </w:rPr>
      </w:pPr>
      <w:r>
        <w:rPr>
          <w:rFonts w:hint="eastAsia" w:asciiTheme="minorEastAsia" w:hAnsiTheme="minorEastAsia" w:cstheme="minorEastAsia"/>
          <w:color w:val="auto"/>
          <w:szCs w:val="21"/>
          <w:highlight w:val="none"/>
        </w:rPr>
        <w:t xml:space="preserve">表2                                                      </w:t>
      </w:r>
      <w:r>
        <w:rPr>
          <w:rFonts w:hint="eastAsia" w:asciiTheme="minorEastAsia" w:hAnsiTheme="minorEastAsia" w:cstheme="minorEastAsia"/>
          <w:color w:val="auto"/>
          <w:szCs w:val="21"/>
          <w:highlight w:val="none"/>
          <w:lang w:val="en-US" w:eastAsia="zh-CN"/>
        </w:rPr>
        <w:t>大数据与</w:t>
      </w:r>
      <w:r>
        <w:rPr>
          <w:rFonts w:hint="eastAsia" w:asciiTheme="minorEastAsia" w:hAnsiTheme="minorEastAsia" w:cstheme="minorEastAsia"/>
          <w:color w:val="auto"/>
          <w:szCs w:val="21"/>
          <w:highlight w:val="none"/>
        </w:rPr>
        <w:t>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965"/>
        <w:gridCol w:w="966"/>
        <w:gridCol w:w="1334"/>
        <w:gridCol w:w="1968"/>
        <w:gridCol w:w="1278"/>
        <w:gridCol w:w="853"/>
        <w:gridCol w:w="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099" w:type="dxa"/>
            <w:vMerge w:val="restart"/>
            <w:vAlign w:val="center"/>
          </w:tcPr>
          <w:p>
            <w:pPr>
              <w:widowControl/>
              <w:spacing w:line="440" w:lineRule="exact"/>
              <w:jc w:val="center"/>
              <w:rPr>
                <w:color w:val="auto"/>
                <w:kern w:val="0"/>
                <w:szCs w:val="21"/>
                <w:highlight w:val="none"/>
              </w:rPr>
            </w:pPr>
            <w:r>
              <w:rPr>
                <w:rFonts w:hint="eastAsia"/>
                <w:color w:val="auto"/>
                <w:kern w:val="0"/>
                <w:szCs w:val="21"/>
                <w:highlight w:val="none"/>
              </w:rPr>
              <w:t>全学程</w:t>
            </w:r>
          </w:p>
        </w:tc>
        <w:tc>
          <w:tcPr>
            <w:tcW w:w="7972" w:type="dxa"/>
            <w:gridSpan w:val="7"/>
            <w:vAlign w:val="center"/>
          </w:tcPr>
          <w:p>
            <w:pPr>
              <w:widowControl/>
              <w:spacing w:line="440" w:lineRule="exact"/>
              <w:jc w:val="center"/>
              <w:rPr>
                <w:color w:val="auto"/>
                <w:kern w:val="0"/>
                <w:szCs w:val="21"/>
                <w:highlight w:val="none"/>
              </w:rPr>
            </w:pPr>
            <w:r>
              <w:rPr>
                <w:rFonts w:hint="eastAsia"/>
                <w:color w:val="auto"/>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1" w:hRule="exact"/>
          <w:jc w:val="center"/>
        </w:trPr>
        <w:tc>
          <w:tcPr>
            <w:tcW w:w="1099" w:type="dxa"/>
            <w:vMerge w:val="continue"/>
            <w:vAlign w:val="center"/>
          </w:tcPr>
          <w:p>
            <w:pPr>
              <w:widowControl/>
              <w:spacing w:line="440" w:lineRule="exact"/>
              <w:jc w:val="left"/>
              <w:rPr>
                <w:color w:val="auto"/>
                <w:kern w:val="0"/>
                <w:szCs w:val="21"/>
                <w:highlight w:val="none"/>
              </w:rPr>
            </w:pPr>
          </w:p>
        </w:tc>
        <w:tc>
          <w:tcPr>
            <w:tcW w:w="936" w:type="dxa"/>
            <w:vAlign w:val="center"/>
          </w:tcPr>
          <w:p>
            <w:pPr>
              <w:widowControl/>
              <w:spacing w:line="440" w:lineRule="exact"/>
              <w:jc w:val="center"/>
              <w:rPr>
                <w:color w:val="auto"/>
                <w:kern w:val="0"/>
                <w:szCs w:val="21"/>
                <w:highlight w:val="none"/>
              </w:rPr>
            </w:pPr>
            <w:r>
              <w:rPr>
                <w:rFonts w:hint="eastAsia"/>
                <w:color w:val="auto"/>
                <w:kern w:val="0"/>
                <w:szCs w:val="21"/>
                <w:highlight w:val="none"/>
              </w:rPr>
              <w:t>理论</w:t>
            </w:r>
          </w:p>
          <w:p>
            <w:pPr>
              <w:widowControl/>
              <w:spacing w:line="440" w:lineRule="exact"/>
              <w:jc w:val="center"/>
              <w:rPr>
                <w:color w:val="auto"/>
                <w:kern w:val="0"/>
                <w:szCs w:val="21"/>
                <w:highlight w:val="none"/>
              </w:rPr>
            </w:pPr>
            <w:r>
              <w:rPr>
                <w:rFonts w:hint="eastAsia"/>
                <w:color w:val="auto"/>
                <w:kern w:val="0"/>
                <w:szCs w:val="21"/>
                <w:highlight w:val="none"/>
              </w:rPr>
              <w:t>教学</w:t>
            </w:r>
          </w:p>
        </w:tc>
        <w:tc>
          <w:tcPr>
            <w:tcW w:w="937" w:type="dxa"/>
            <w:vAlign w:val="center"/>
          </w:tcPr>
          <w:p>
            <w:pPr>
              <w:widowControl/>
              <w:spacing w:line="440" w:lineRule="exact"/>
              <w:jc w:val="center"/>
              <w:rPr>
                <w:color w:val="auto"/>
                <w:kern w:val="0"/>
                <w:szCs w:val="21"/>
                <w:highlight w:val="none"/>
              </w:rPr>
            </w:pPr>
            <w:r>
              <w:rPr>
                <w:rFonts w:hint="eastAsia"/>
                <w:color w:val="auto"/>
                <w:kern w:val="0"/>
                <w:szCs w:val="21"/>
                <w:highlight w:val="none"/>
              </w:rPr>
              <w:t>教学</w:t>
            </w:r>
          </w:p>
          <w:p>
            <w:pPr>
              <w:widowControl/>
              <w:spacing w:line="440" w:lineRule="exact"/>
              <w:jc w:val="center"/>
              <w:rPr>
                <w:color w:val="auto"/>
                <w:kern w:val="0"/>
                <w:szCs w:val="21"/>
                <w:highlight w:val="none"/>
              </w:rPr>
            </w:pPr>
            <w:r>
              <w:rPr>
                <w:rFonts w:hint="eastAsia"/>
                <w:color w:val="auto"/>
                <w:kern w:val="0"/>
                <w:szCs w:val="21"/>
                <w:highlight w:val="none"/>
              </w:rPr>
              <w:t>实习</w:t>
            </w:r>
          </w:p>
        </w:tc>
        <w:tc>
          <w:tcPr>
            <w:tcW w:w="1294" w:type="dxa"/>
            <w:vAlign w:val="center"/>
          </w:tcPr>
          <w:p>
            <w:pPr>
              <w:widowControl/>
              <w:spacing w:line="440" w:lineRule="exact"/>
              <w:jc w:val="center"/>
              <w:rPr>
                <w:color w:val="auto"/>
                <w:kern w:val="0"/>
                <w:szCs w:val="21"/>
                <w:highlight w:val="none"/>
              </w:rPr>
            </w:pPr>
            <w:r>
              <w:rPr>
                <w:rFonts w:hint="eastAsia"/>
                <w:color w:val="auto"/>
                <w:kern w:val="0"/>
                <w:szCs w:val="21"/>
                <w:highlight w:val="none"/>
              </w:rPr>
              <w:t>专业与公益劳动</w:t>
            </w:r>
          </w:p>
        </w:tc>
        <w:tc>
          <w:tcPr>
            <w:tcW w:w="1908" w:type="dxa"/>
            <w:vAlign w:val="center"/>
          </w:tcPr>
          <w:p>
            <w:pPr>
              <w:widowControl/>
              <w:spacing w:line="440" w:lineRule="exact"/>
              <w:jc w:val="center"/>
              <w:rPr>
                <w:color w:val="auto"/>
                <w:kern w:val="0"/>
                <w:szCs w:val="21"/>
                <w:highlight w:val="none"/>
              </w:rPr>
            </w:pPr>
            <w:r>
              <w:rPr>
                <w:rFonts w:hint="eastAsia"/>
                <w:color w:val="auto"/>
                <w:kern w:val="0"/>
                <w:szCs w:val="21"/>
                <w:highlight w:val="none"/>
              </w:rPr>
              <w:t>入学教育、军事技能、毕业教育</w:t>
            </w:r>
          </w:p>
        </w:tc>
        <w:tc>
          <w:tcPr>
            <w:tcW w:w="1239" w:type="dxa"/>
            <w:vAlign w:val="center"/>
          </w:tcPr>
          <w:p>
            <w:pPr>
              <w:widowControl/>
              <w:spacing w:line="440" w:lineRule="exact"/>
              <w:jc w:val="center"/>
              <w:rPr>
                <w:color w:val="auto"/>
                <w:kern w:val="0"/>
                <w:szCs w:val="21"/>
                <w:highlight w:val="none"/>
              </w:rPr>
            </w:pPr>
            <w:r>
              <w:rPr>
                <w:rFonts w:hint="eastAsia"/>
                <w:color w:val="auto"/>
                <w:kern w:val="0"/>
                <w:szCs w:val="21"/>
                <w:highlight w:val="none"/>
              </w:rPr>
              <w:t>毕业实习</w:t>
            </w:r>
          </w:p>
        </w:tc>
        <w:tc>
          <w:tcPr>
            <w:tcW w:w="827" w:type="dxa"/>
            <w:vAlign w:val="center"/>
          </w:tcPr>
          <w:p>
            <w:pPr>
              <w:widowControl/>
              <w:spacing w:line="440" w:lineRule="exact"/>
              <w:jc w:val="center"/>
              <w:rPr>
                <w:color w:val="auto"/>
                <w:kern w:val="0"/>
                <w:szCs w:val="21"/>
                <w:highlight w:val="none"/>
              </w:rPr>
            </w:pPr>
            <w:r>
              <w:rPr>
                <w:rFonts w:hint="eastAsia"/>
                <w:color w:val="auto"/>
                <w:kern w:val="0"/>
                <w:szCs w:val="21"/>
                <w:highlight w:val="none"/>
              </w:rPr>
              <w:t>机动</w:t>
            </w:r>
          </w:p>
        </w:tc>
        <w:tc>
          <w:tcPr>
            <w:tcW w:w="831" w:type="dxa"/>
            <w:vAlign w:val="center"/>
          </w:tcPr>
          <w:p>
            <w:pPr>
              <w:widowControl/>
              <w:spacing w:line="440" w:lineRule="exact"/>
              <w:jc w:val="center"/>
              <w:rPr>
                <w:color w:val="auto"/>
                <w:kern w:val="0"/>
                <w:szCs w:val="21"/>
                <w:highlight w:val="none"/>
              </w:rPr>
            </w:pPr>
            <w:r>
              <w:rPr>
                <w:rFonts w:hint="eastAsia"/>
                <w:color w:val="auto"/>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1099" w:type="dxa"/>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150</w:t>
            </w:r>
          </w:p>
        </w:tc>
        <w:tc>
          <w:tcPr>
            <w:tcW w:w="936" w:type="dxa"/>
            <w:vAlign w:val="center"/>
          </w:tcPr>
          <w:p>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rPr>
              <w:t>59</w:t>
            </w:r>
          </w:p>
        </w:tc>
        <w:tc>
          <w:tcPr>
            <w:tcW w:w="937" w:type="dxa"/>
            <w:vAlign w:val="center"/>
          </w:tcPr>
          <w:p>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rPr>
              <w:t>18</w:t>
            </w:r>
          </w:p>
        </w:tc>
        <w:tc>
          <w:tcPr>
            <w:tcW w:w="1294" w:type="dxa"/>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（2）</w:t>
            </w:r>
          </w:p>
        </w:tc>
        <w:tc>
          <w:tcPr>
            <w:tcW w:w="1908" w:type="dxa"/>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2.5</w:t>
            </w:r>
          </w:p>
        </w:tc>
        <w:tc>
          <w:tcPr>
            <w:tcW w:w="1239" w:type="dxa"/>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37.5</w:t>
            </w:r>
          </w:p>
        </w:tc>
        <w:tc>
          <w:tcPr>
            <w:tcW w:w="827" w:type="dxa"/>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3</w:t>
            </w:r>
          </w:p>
        </w:tc>
        <w:tc>
          <w:tcPr>
            <w:tcW w:w="831" w:type="dxa"/>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30</w:t>
            </w:r>
          </w:p>
        </w:tc>
      </w:tr>
    </w:tbl>
    <w:p>
      <w:pPr>
        <w:spacing w:line="460" w:lineRule="exact"/>
        <w:ind w:firstLine="562" w:firstLineChars="200"/>
        <w:jc w:val="left"/>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九、毕业基本要求</w:t>
      </w:r>
    </w:p>
    <w:p>
      <w:pPr>
        <w:spacing w:line="440" w:lineRule="exact"/>
        <w:ind w:firstLine="420" w:firstLineChars="200"/>
        <w:jc w:val="left"/>
        <w:rPr>
          <w:rFonts w:asciiTheme="minorEastAsia" w:hAnsiTheme="minorEastAsia" w:cstheme="minorEastAsia"/>
          <w:b/>
          <w:bCs/>
          <w:color w:val="auto"/>
          <w:sz w:val="28"/>
          <w:szCs w:val="28"/>
          <w:highlight w:val="none"/>
        </w:rPr>
      </w:pPr>
      <w:r>
        <w:rPr>
          <w:rFonts w:hint="eastAsia" w:asciiTheme="minorEastAsia" w:hAnsiTheme="minorEastAsia" w:cstheme="minorEastAsia"/>
          <w:color w:val="auto"/>
          <w:szCs w:val="21"/>
          <w:highlight w:val="none"/>
        </w:rPr>
        <w:t xml:space="preserve">表3                                                        </w:t>
      </w:r>
      <w:r>
        <w:rPr>
          <w:rFonts w:hint="eastAsia" w:asciiTheme="minorEastAsia" w:hAnsiTheme="minorEastAsia" w:cstheme="minorEastAsia"/>
          <w:color w:val="auto"/>
          <w:szCs w:val="21"/>
          <w:highlight w:val="none"/>
          <w:lang w:val="en-US" w:eastAsia="zh-CN"/>
        </w:rPr>
        <w:t>大数据与</w:t>
      </w:r>
      <w:r>
        <w:rPr>
          <w:rFonts w:hint="eastAsia" w:asciiTheme="minorEastAsia" w:hAnsiTheme="minorEastAsia" w:cstheme="minorEastAsia"/>
          <w:color w:val="auto"/>
          <w:szCs w:val="21"/>
          <w:highlight w:val="none"/>
        </w:rPr>
        <w:t>财务管理专业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2316"/>
        <w:gridCol w:w="827"/>
        <w:gridCol w:w="885"/>
        <w:gridCol w:w="1339"/>
        <w:gridCol w:w="811"/>
        <w:gridCol w:w="931"/>
        <w:gridCol w:w="112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65" w:hRule="atLeast"/>
          <w:jc w:val="center"/>
        </w:trPr>
        <w:tc>
          <w:tcPr>
            <w:tcW w:w="1120"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培养</w:t>
            </w:r>
          </w:p>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平台</w:t>
            </w:r>
          </w:p>
        </w:tc>
        <w:tc>
          <w:tcPr>
            <w:tcW w:w="4028" w:type="dxa"/>
            <w:gridSpan w:val="3"/>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课程体系</w:t>
            </w:r>
          </w:p>
        </w:tc>
        <w:tc>
          <w:tcPr>
            <w:tcW w:w="3081" w:type="dxa"/>
            <w:gridSpan w:val="3"/>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实践体系</w:t>
            </w:r>
          </w:p>
        </w:tc>
        <w:tc>
          <w:tcPr>
            <w:tcW w:w="1125"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2316"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课程类别</w:t>
            </w:r>
          </w:p>
        </w:tc>
        <w:tc>
          <w:tcPr>
            <w:tcW w:w="827"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885"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339"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实践类别</w:t>
            </w:r>
          </w:p>
        </w:tc>
        <w:tc>
          <w:tcPr>
            <w:tcW w:w="811"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931"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125" w:type="dxa"/>
            <w:vMerge w:val="restart"/>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157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w:t>
            </w:r>
          </w:p>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316"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通识课程</w:t>
            </w:r>
          </w:p>
        </w:tc>
        <w:tc>
          <w:tcPr>
            <w:tcW w:w="827"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5" w:type="dxa"/>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25</w:t>
            </w:r>
            <w:r>
              <w:rPr>
                <w:rFonts w:hint="eastAsia" w:ascii="宋体" w:hAnsi="宋体" w:eastAsia="宋体" w:cs="宋体"/>
                <w:color w:val="auto"/>
                <w:kern w:val="2"/>
                <w:sz w:val="21"/>
                <w:szCs w:val="21"/>
                <w:highlight w:val="none"/>
                <w:lang w:val="en-US" w:eastAsia="zh-CN"/>
              </w:rPr>
              <w:t>.5</w:t>
            </w:r>
          </w:p>
        </w:tc>
        <w:tc>
          <w:tcPr>
            <w:tcW w:w="1339"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基础实践</w:t>
            </w:r>
          </w:p>
        </w:tc>
        <w:tc>
          <w:tcPr>
            <w:tcW w:w="811"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31" w:type="dxa"/>
            <w:vMerge w:val="restart"/>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16.5</w:t>
            </w:r>
          </w:p>
        </w:tc>
        <w:tc>
          <w:tcPr>
            <w:tcW w:w="1125"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120"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2316"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27"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5" w:type="dxa"/>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12</w:t>
            </w:r>
          </w:p>
        </w:tc>
        <w:tc>
          <w:tcPr>
            <w:tcW w:w="1339"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11"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931"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1125"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20"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w:t>
            </w:r>
          </w:p>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316"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学科基础课程</w:t>
            </w:r>
          </w:p>
        </w:tc>
        <w:tc>
          <w:tcPr>
            <w:tcW w:w="827"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5" w:type="dxa"/>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17.5</w:t>
            </w:r>
          </w:p>
        </w:tc>
        <w:tc>
          <w:tcPr>
            <w:tcW w:w="1339"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专业实践</w:t>
            </w:r>
          </w:p>
        </w:tc>
        <w:tc>
          <w:tcPr>
            <w:tcW w:w="811"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31" w:type="dxa"/>
            <w:vMerge w:val="restart"/>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18</w:t>
            </w:r>
          </w:p>
        </w:tc>
        <w:tc>
          <w:tcPr>
            <w:tcW w:w="1125"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atLeast"/>
          <w:jc w:val="center"/>
        </w:trPr>
        <w:tc>
          <w:tcPr>
            <w:tcW w:w="1120"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2316"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专业核心课程</w:t>
            </w:r>
          </w:p>
        </w:tc>
        <w:tc>
          <w:tcPr>
            <w:tcW w:w="827"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5" w:type="dxa"/>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20</w:t>
            </w:r>
          </w:p>
        </w:tc>
        <w:tc>
          <w:tcPr>
            <w:tcW w:w="1339"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11"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931"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1125"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atLeast"/>
          <w:jc w:val="center"/>
        </w:trPr>
        <w:tc>
          <w:tcPr>
            <w:tcW w:w="1120" w:type="dxa"/>
            <w:vMerge w:val="restart"/>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拓展</w:t>
            </w:r>
          </w:p>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316"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专业方向课程</w:t>
            </w:r>
          </w:p>
        </w:tc>
        <w:tc>
          <w:tcPr>
            <w:tcW w:w="827"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5"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w:t>
            </w:r>
          </w:p>
        </w:tc>
        <w:tc>
          <w:tcPr>
            <w:tcW w:w="1339"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综合实践</w:t>
            </w:r>
          </w:p>
        </w:tc>
        <w:tc>
          <w:tcPr>
            <w:tcW w:w="811"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31" w:type="dxa"/>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37.5</w:t>
            </w:r>
          </w:p>
        </w:tc>
        <w:tc>
          <w:tcPr>
            <w:tcW w:w="1125"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20"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2316"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专业拓展课程</w:t>
            </w:r>
          </w:p>
        </w:tc>
        <w:tc>
          <w:tcPr>
            <w:tcW w:w="827"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5" w:type="dxa"/>
            <w:tcBorders>
              <w:tl2br w:val="nil"/>
              <w:tr2bl w:val="nil"/>
            </w:tcBorders>
            <w:vAlign w:val="center"/>
          </w:tcPr>
          <w:p>
            <w:pPr>
              <w:pStyle w:val="16"/>
              <w:spacing w:line="440" w:lineRule="exact"/>
              <w:jc w:val="center"/>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2</w:t>
            </w:r>
          </w:p>
        </w:tc>
        <w:tc>
          <w:tcPr>
            <w:tcW w:w="1339"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11"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931"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1125"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atLeast"/>
          <w:jc w:val="center"/>
        </w:trPr>
        <w:tc>
          <w:tcPr>
            <w:tcW w:w="1120"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合计</w:t>
            </w:r>
          </w:p>
        </w:tc>
        <w:tc>
          <w:tcPr>
            <w:tcW w:w="2316"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27"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85" w:type="dxa"/>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85</w:t>
            </w:r>
          </w:p>
        </w:tc>
        <w:tc>
          <w:tcPr>
            <w:tcW w:w="1339"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811" w:type="dxa"/>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c>
          <w:tcPr>
            <w:tcW w:w="931" w:type="dxa"/>
            <w:tcBorders>
              <w:tl2br w:val="nil"/>
              <w:tr2bl w:val="nil"/>
            </w:tcBorders>
            <w:vAlign w:val="center"/>
          </w:tcPr>
          <w:p>
            <w:pPr>
              <w:pStyle w:val="16"/>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72</w:t>
            </w:r>
          </w:p>
        </w:tc>
        <w:tc>
          <w:tcPr>
            <w:tcW w:w="1125" w:type="dxa"/>
            <w:vMerge w:val="continue"/>
            <w:tcBorders>
              <w:tl2br w:val="nil"/>
              <w:tr2bl w:val="nil"/>
            </w:tcBorders>
            <w:vAlign w:val="center"/>
          </w:tcPr>
          <w:p>
            <w:pPr>
              <w:pStyle w:val="16"/>
              <w:spacing w:line="440" w:lineRule="exact"/>
              <w:jc w:val="center"/>
              <w:rPr>
                <w:rFonts w:ascii="宋体" w:hAnsi="宋体" w:eastAsia="宋体" w:cs="宋体"/>
                <w:color w:val="auto"/>
                <w:kern w:val="2"/>
                <w:sz w:val="21"/>
                <w:szCs w:val="21"/>
                <w:highlight w:val="none"/>
              </w:rPr>
            </w:pPr>
          </w:p>
        </w:tc>
      </w:tr>
    </w:tbl>
    <w:p>
      <w:pPr>
        <w:spacing w:line="460" w:lineRule="exact"/>
        <w:ind w:firstLine="360" w:firstLineChars="200"/>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备注</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通识教育选修课程设置劳动教育（必选0.5学分)、审美与艺术(必选2学分)、国家安全教育（必选1学分）、综合素养四大模块课程。</w:t>
      </w:r>
    </w:p>
    <w:p>
      <w:pPr>
        <w:spacing w:line="440" w:lineRule="exact"/>
        <w:ind w:left="420" w:left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十、课程体系</w:t>
      </w:r>
    </w:p>
    <w:p>
      <w:pPr>
        <w:spacing w:line="440" w:lineRule="exact"/>
        <w:ind w:left="420" w:leftChars="200"/>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cstheme="minorEastAsia"/>
          <w:color w:val="auto"/>
          <w:szCs w:val="21"/>
          <w:highlight w:val="none"/>
        </w:rPr>
        <w:t xml:space="preserve">表4 通识教育必修课程                                       </w:t>
      </w:r>
      <w:r>
        <w:rPr>
          <w:rFonts w:hint="eastAsia" w:asciiTheme="minorEastAsia" w:hAnsiTheme="minorEastAsia" w:cstheme="minorEastAsia"/>
          <w:color w:val="auto"/>
          <w:szCs w:val="21"/>
          <w:highlight w:val="none"/>
          <w:lang w:eastAsia="zh-CN"/>
        </w:rPr>
        <w:t>大数据与财务管理专业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9"/>
        <w:gridCol w:w="1462"/>
        <w:gridCol w:w="463"/>
        <w:gridCol w:w="628"/>
        <w:gridCol w:w="746"/>
        <w:gridCol w:w="574"/>
        <w:gridCol w:w="518"/>
        <w:gridCol w:w="547"/>
        <w:gridCol w:w="524"/>
        <w:gridCol w:w="447"/>
        <w:gridCol w:w="477"/>
        <w:gridCol w:w="466"/>
        <w:gridCol w:w="388"/>
        <w:gridCol w:w="443"/>
        <w:gridCol w:w="7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tblHeader/>
          <w:jc w:val="center"/>
        </w:trPr>
        <w:tc>
          <w:tcPr>
            <w:tcW w:w="911" w:type="dxa"/>
            <w:vMerge w:val="restart"/>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w:t>
            </w:r>
          </w:p>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代码</w:t>
            </w:r>
          </w:p>
        </w:tc>
        <w:tc>
          <w:tcPr>
            <w:tcW w:w="1418" w:type="dxa"/>
            <w:vMerge w:val="restart"/>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课程名称</w:t>
            </w:r>
          </w:p>
        </w:tc>
        <w:tc>
          <w:tcPr>
            <w:tcW w:w="449" w:type="dxa"/>
            <w:vMerge w:val="restart"/>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学分</w:t>
            </w:r>
          </w:p>
        </w:tc>
        <w:tc>
          <w:tcPr>
            <w:tcW w:w="2391" w:type="dxa"/>
            <w:gridSpan w:val="4"/>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学时安排</w:t>
            </w:r>
          </w:p>
        </w:tc>
        <w:tc>
          <w:tcPr>
            <w:tcW w:w="2762" w:type="dxa"/>
            <w:gridSpan w:val="6"/>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开课学期</w:t>
            </w:r>
          </w:p>
        </w:tc>
        <w:tc>
          <w:tcPr>
            <w:tcW w:w="430" w:type="dxa"/>
            <w:vMerge w:val="restart"/>
            <w:tcBorders>
              <w:tl2br w:val="nil"/>
              <w:tr2bl w:val="nil"/>
            </w:tcBorders>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考核方式</w:t>
            </w:r>
          </w:p>
        </w:tc>
        <w:tc>
          <w:tcPr>
            <w:tcW w:w="710" w:type="dxa"/>
            <w:vMerge w:val="restart"/>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开课</w:t>
            </w:r>
          </w:p>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tblHeader/>
          <w:jc w:val="center"/>
        </w:trPr>
        <w:tc>
          <w:tcPr>
            <w:tcW w:w="911" w:type="dxa"/>
            <w:vMerge w:val="continue"/>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p>
        </w:tc>
        <w:tc>
          <w:tcPr>
            <w:tcW w:w="1418" w:type="dxa"/>
            <w:vMerge w:val="continue"/>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p>
        </w:tc>
        <w:tc>
          <w:tcPr>
            <w:tcW w:w="449" w:type="dxa"/>
            <w:vMerge w:val="continue"/>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p>
        </w:tc>
        <w:tc>
          <w:tcPr>
            <w:tcW w:w="609"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总学时</w:t>
            </w:r>
          </w:p>
        </w:tc>
        <w:tc>
          <w:tcPr>
            <w:tcW w:w="723"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理论</w:t>
            </w:r>
          </w:p>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学时</w:t>
            </w:r>
          </w:p>
        </w:tc>
        <w:tc>
          <w:tcPr>
            <w:tcW w:w="557"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实验学时</w:t>
            </w:r>
          </w:p>
        </w:tc>
        <w:tc>
          <w:tcPr>
            <w:tcW w:w="502"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实践学时</w:t>
            </w:r>
          </w:p>
        </w:tc>
        <w:tc>
          <w:tcPr>
            <w:tcW w:w="530"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w:t>
            </w:r>
          </w:p>
        </w:tc>
        <w:tc>
          <w:tcPr>
            <w:tcW w:w="508"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w:t>
            </w:r>
          </w:p>
        </w:tc>
        <w:tc>
          <w:tcPr>
            <w:tcW w:w="433"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三</w:t>
            </w:r>
          </w:p>
        </w:tc>
        <w:tc>
          <w:tcPr>
            <w:tcW w:w="463"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四</w:t>
            </w:r>
          </w:p>
        </w:tc>
        <w:tc>
          <w:tcPr>
            <w:tcW w:w="452"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五</w:t>
            </w:r>
          </w:p>
        </w:tc>
        <w:tc>
          <w:tcPr>
            <w:tcW w:w="376" w:type="dxa"/>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六</w:t>
            </w:r>
          </w:p>
        </w:tc>
        <w:tc>
          <w:tcPr>
            <w:tcW w:w="430" w:type="dxa"/>
            <w:vMerge w:val="continue"/>
            <w:tcBorders>
              <w:tl2br w:val="nil"/>
              <w:tr2bl w:val="nil"/>
            </w:tcBorders>
            <w:vAlign w:val="center"/>
          </w:tcPr>
          <w:p>
            <w:pPr>
              <w:spacing w:line="440" w:lineRule="exact"/>
              <w:jc w:val="center"/>
              <w:rPr>
                <w:rFonts w:ascii="宋体" w:hAnsi="宋体" w:eastAsia="宋体" w:cs="宋体"/>
                <w:color w:val="auto"/>
                <w:sz w:val="18"/>
                <w:szCs w:val="18"/>
                <w:highlight w:val="none"/>
              </w:rPr>
            </w:pPr>
          </w:p>
        </w:tc>
        <w:tc>
          <w:tcPr>
            <w:tcW w:w="710" w:type="dxa"/>
            <w:vMerge w:val="continue"/>
            <w:tcBorders>
              <w:tl2br w:val="nil"/>
              <w:tr2bl w:val="nil"/>
            </w:tcBorders>
            <w:tcMar>
              <w:left w:w="57" w:type="dxa"/>
              <w:right w:w="57" w:type="dxa"/>
            </w:tcMar>
            <w:vAlign w:val="center"/>
          </w:tcPr>
          <w:p>
            <w:pPr>
              <w:spacing w:line="440" w:lineRule="exact"/>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BA090024</w:t>
            </w:r>
          </w:p>
        </w:tc>
        <w:tc>
          <w:tcPr>
            <w:tcW w:w="1418"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olor w:val="auto"/>
                <w:sz w:val="18"/>
                <w:szCs w:val="18"/>
                <w:highlight w:val="none"/>
              </w:rPr>
              <w:t>思想道德与法治</w:t>
            </w:r>
          </w:p>
        </w:tc>
        <w:tc>
          <w:tcPr>
            <w:tcW w:w="44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3</w:t>
            </w:r>
          </w:p>
        </w:tc>
        <w:tc>
          <w:tcPr>
            <w:tcW w:w="60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48</w:t>
            </w:r>
          </w:p>
        </w:tc>
        <w:tc>
          <w:tcPr>
            <w:tcW w:w="72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48</w:t>
            </w:r>
          </w:p>
        </w:tc>
        <w:tc>
          <w:tcPr>
            <w:tcW w:w="557"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3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48</w:t>
            </w:r>
          </w:p>
        </w:tc>
        <w:tc>
          <w:tcPr>
            <w:tcW w:w="508"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3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6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5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30"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考</w:t>
            </w:r>
          </w:p>
        </w:tc>
        <w:tc>
          <w:tcPr>
            <w:tcW w:w="71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1"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418"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s="MS Mincho"/>
                <w:color w:val="auto"/>
                <w:sz w:val="18"/>
                <w:szCs w:val="18"/>
                <w:highlight w:val="none"/>
              </w:rPr>
              <w:t>中华优秀传统文化</w:t>
            </w:r>
          </w:p>
        </w:tc>
        <w:tc>
          <w:tcPr>
            <w:tcW w:w="44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lang w:val="en-US" w:eastAsia="zh-CN"/>
              </w:rPr>
              <w:t>1.5</w:t>
            </w:r>
          </w:p>
        </w:tc>
        <w:tc>
          <w:tcPr>
            <w:tcW w:w="60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lang w:val="en-US" w:eastAsia="zh-CN"/>
              </w:rPr>
              <w:t>24</w:t>
            </w:r>
          </w:p>
        </w:tc>
        <w:tc>
          <w:tcPr>
            <w:tcW w:w="72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lang w:val="en-US" w:eastAsia="zh-CN"/>
              </w:rPr>
              <w:t>24</w:t>
            </w:r>
          </w:p>
        </w:tc>
        <w:tc>
          <w:tcPr>
            <w:tcW w:w="557"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3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8"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3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6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lang w:val="en-US" w:eastAsia="zh-CN"/>
              </w:rPr>
              <w:t>24</w:t>
            </w:r>
          </w:p>
        </w:tc>
        <w:tc>
          <w:tcPr>
            <w:tcW w:w="45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30"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查</w:t>
            </w:r>
          </w:p>
        </w:tc>
        <w:tc>
          <w:tcPr>
            <w:tcW w:w="71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8Y</w:t>
            </w:r>
          </w:p>
        </w:tc>
        <w:tc>
          <w:tcPr>
            <w:tcW w:w="1418"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s="MS Mincho"/>
                <w:color w:val="auto"/>
                <w:sz w:val="18"/>
                <w:szCs w:val="18"/>
                <w:highlight w:val="none"/>
              </w:rPr>
              <w:t>大学语文</w:t>
            </w:r>
          </w:p>
        </w:tc>
        <w:tc>
          <w:tcPr>
            <w:tcW w:w="44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2</w:t>
            </w:r>
          </w:p>
        </w:tc>
        <w:tc>
          <w:tcPr>
            <w:tcW w:w="60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32</w:t>
            </w:r>
          </w:p>
        </w:tc>
        <w:tc>
          <w:tcPr>
            <w:tcW w:w="72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32</w:t>
            </w:r>
          </w:p>
        </w:tc>
        <w:tc>
          <w:tcPr>
            <w:tcW w:w="557"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3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8"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32</w:t>
            </w:r>
          </w:p>
        </w:tc>
        <w:tc>
          <w:tcPr>
            <w:tcW w:w="43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6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5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30"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lang w:val="en-US" w:eastAsia="zh-CN"/>
              </w:rPr>
              <w:t>考</w:t>
            </w:r>
          </w:p>
        </w:tc>
        <w:tc>
          <w:tcPr>
            <w:tcW w:w="71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BA060009</w:t>
            </w:r>
          </w:p>
        </w:tc>
        <w:tc>
          <w:tcPr>
            <w:tcW w:w="1418"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olor w:val="auto"/>
                <w:sz w:val="18"/>
                <w:szCs w:val="18"/>
                <w:highlight w:val="none"/>
              </w:rPr>
              <w:t>大</w:t>
            </w:r>
            <w:r>
              <w:rPr>
                <w:rFonts w:hint="eastAsia" w:ascii="宋体" w:hAnsi="宋体" w:cs="MS Mincho"/>
                <w:color w:val="auto"/>
                <w:sz w:val="18"/>
                <w:szCs w:val="18"/>
                <w:highlight w:val="none"/>
              </w:rPr>
              <w:t>学基</w:t>
            </w:r>
            <w:r>
              <w:rPr>
                <w:rFonts w:hint="eastAsia" w:ascii="宋体" w:hAnsi="宋体"/>
                <w:color w:val="auto"/>
                <w:sz w:val="18"/>
                <w:szCs w:val="18"/>
                <w:highlight w:val="none"/>
              </w:rPr>
              <w:t>础英语I</w:t>
            </w:r>
          </w:p>
        </w:tc>
        <w:tc>
          <w:tcPr>
            <w:tcW w:w="44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2.5</w:t>
            </w:r>
          </w:p>
        </w:tc>
        <w:tc>
          <w:tcPr>
            <w:tcW w:w="60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40</w:t>
            </w:r>
          </w:p>
        </w:tc>
        <w:tc>
          <w:tcPr>
            <w:tcW w:w="72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40</w:t>
            </w:r>
          </w:p>
        </w:tc>
        <w:tc>
          <w:tcPr>
            <w:tcW w:w="557"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3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40</w:t>
            </w:r>
          </w:p>
        </w:tc>
        <w:tc>
          <w:tcPr>
            <w:tcW w:w="508"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3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6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5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30"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考</w:t>
            </w:r>
          </w:p>
        </w:tc>
        <w:tc>
          <w:tcPr>
            <w:tcW w:w="71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BA06001T</w:t>
            </w:r>
          </w:p>
        </w:tc>
        <w:tc>
          <w:tcPr>
            <w:tcW w:w="1418"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olor w:val="auto"/>
                <w:sz w:val="18"/>
                <w:szCs w:val="18"/>
                <w:highlight w:val="none"/>
              </w:rPr>
              <w:t>大学体育</w:t>
            </w:r>
            <w:r>
              <w:rPr>
                <w:rFonts w:hint="eastAsia" w:ascii="宋体" w:hAnsi="宋体"/>
                <w:color w:val="auto"/>
                <w:sz w:val="18"/>
                <w:szCs w:val="18"/>
                <w:highlight w:val="none"/>
              </w:rPr>
              <w:fldChar w:fldCharType="begin"/>
            </w:r>
            <w:r>
              <w:rPr>
                <w:rFonts w:hint="eastAsia" w:ascii="宋体" w:hAnsi="宋体"/>
                <w:color w:val="auto"/>
                <w:sz w:val="18"/>
                <w:szCs w:val="18"/>
                <w:highlight w:val="none"/>
              </w:rPr>
              <w:instrText xml:space="preserve"> = 1 \* ROMAN </w:instrText>
            </w:r>
            <w:r>
              <w:rPr>
                <w:rFonts w:hint="eastAsia" w:ascii="宋体" w:hAnsi="宋体"/>
                <w:color w:val="auto"/>
                <w:sz w:val="18"/>
                <w:szCs w:val="18"/>
                <w:highlight w:val="none"/>
              </w:rPr>
              <w:fldChar w:fldCharType="separate"/>
            </w:r>
            <w:r>
              <w:rPr>
                <w:rFonts w:hint="eastAsia" w:ascii="宋体" w:hAnsi="宋体"/>
                <w:color w:val="auto"/>
                <w:sz w:val="18"/>
                <w:szCs w:val="18"/>
                <w:highlight w:val="none"/>
              </w:rPr>
              <w:t>I</w:t>
            </w:r>
            <w:r>
              <w:rPr>
                <w:rFonts w:hint="eastAsia" w:ascii="宋体" w:hAnsi="宋体"/>
                <w:color w:val="auto"/>
                <w:sz w:val="18"/>
                <w:szCs w:val="18"/>
                <w:highlight w:val="none"/>
              </w:rPr>
              <w:fldChar w:fldCharType="end"/>
            </w:r>
          </w:p>
        </w:tc>
        <w:tc>
          <w:tcPr>
            <w:tcW w:w="44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1</w:t>
            </w:r>
          </w:p>
        </w:tc>
        <w:tc>
          <w:tcPr>
            <w:tcW w:w="60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32</w:t>
            </w:r>
          </w:p>
        </w:tc>
        <w:tc>
          <w:tcPr>
            <w:tcW w:w="72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32</w:t>
            </w:r>
          </w:p>
        </w:tc>
        <w:tc>
          <w:tcPr>
            <w:tcW w:w="557"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3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32</w:t>
            </w:r>
          </w:p>
        </w:tc>
        <w:tc>
          <w:tcPr>
            <w:tcW w:w="508"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3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6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5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30"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71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911"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BA090023</w:t>
            </w:r>
          </w:p>
        </w:tc>
        <w:tc>
          <w:tcPr>
            <w:tcW w:w="1418"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olor w:val="auto"/>
                <w:sz w:val="18"/>
                <w:szCs w:val="18"/>
                <w:highlight w:val="none"/>
              </w:rPr>
              <w:t>毛泽东思想和中国特色社会主义理论体系概论</w:t>
            </w:r>
          </w:p>
        </w:tc>
        <w:tc>
          <w:tcPr>
            <w:tcW w:w="44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2</w:t>
            </w:r>
          </w:p>
        </w:tc>
        <w:tc>
          <w:tcPr>
            <w:tcW w:w="609"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32</w:t>
            </w:r>
          </w:p>
        </w:tc>
        <w:tc>
          <w:tcPr>
            <w:tcW w:w="72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32</w:t>
            </w:r>
          </w:p>
        </w:tc>
        <w:tc>
          <w:tcPr>
            <w:tcW w:w="557"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3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08"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32</w:t>
            </w:r>
          </w:p>
        </w:tc>
        <w:tc>
          <w:tcPr>
            <w:tcW w:w="43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6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5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30"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考</w:t>
            </w:r>
          </w:p>
        </w:tc>
        <w:tc>
          <w:tcPr>
            <w:tcW w:w="71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911"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BA09002</w:t>
            </w:r>
            <w:r>
              <w:rPr>
                <w:rFonts w:hint="eastAsia" w:ascii="宋体" w:hAnsi="宋体" w:cs="宋体"/>
                <w:color w:val="auto"/>
                <w:kern w:val="0"/>
                <w:sz w:val="18"/>
                <w:szCs w:val="18"/>
                <w:highlight w:val="none"/>
              </w:rPr>
              <w:t>2</w:t>
            </w:r>
          </w:p>
        </w:tc>
        <w:tc>
          <w:tcPr>
            <w:tcW w:w="1418"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olor w:val="auto"/>
                <w:sz w:val="18"/>
                <w:szCs w:val="18"/>
                <w:highlight w:val="none"/>
              </w:rPr>
              <w:t>习近平新时代中国特色社会主义思想概论</w:t>
            </w:r>
          </w:p>
        </w:tc>
        <w:tc>
          <w:tcPr>
            <w:tcW w:w="449"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3</w:t>
            </w:r>
          </w:p>
        </w:tc>
        <w:tc>
          <w:tcPr>
            <w:tcW w:w="609"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48</w:t>
            </w:r>
          </w:p>
        </w:tc>
        <w:tc>
          <w:tcPr>
            <w:tcW w:w="723"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48</w:t>
            </w:r>
          </w:p>
        </w:tc>
        <w:tc>
          <w:tcPr>
            <w:tcW w:w="557"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0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3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48</w:t>
            </w:r>
          </w:p>
        </w:tc>
        <w:tc>
          <w:tcPr>
            <w:tcW w:w="433"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63"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5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30"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考</w:t>
            </w:r>
          </w:p>
        </w:tc>
        <w:tc>
          <w:tcPr>
            <w:tcW w:w="71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BA060010</w:t>
            </w:r>
          </w:p>
        </w:tc>
        <w:tc>
          <w:tcPr>
            <w:tcW w:w="1418" w:type="dxa"/>
            <w:tcBorders>
              <w:tl2br w:val="nil"/>
              <w:tr2bl w:val="nil"/>
            </w:tcBorders>
            <w:tcMar>
              <w:left w:w="57" w:type="dxa"/>
              <w:right w:w="57" w:type="dxa"/>
            </w:tcMar>
            <w:vAlign w:val="center"/>
          </w:tcPr>
          <w:p>
            <w:pPr>
              <w:rPr>
                <w:rFonts w:ascii="宋体" w:hAnsi="宋体" w:eastAsia="宋体" w:cs="宋体"/>
                <w:color w:val="auto"/>
                <w:sz w:val="18"/>
                <w:szCs w:val="18"/>
                <w:highlight w:val="none"/>
              </w:rPr>
            </w:pPr>
            <w:r>
              <w:rPr>
                <w:rFonts w:hint="eastAsia" w:ascii="宋体" w:hAnsi="宋体"/>
                <w:color w:val="auto"/>
                <w:sz w:val="18"/>
                <w:szCs w:val="18"/>
                <w:highlight w:val="none"/>
              </w:rPr>
              <w:t>大学基础英语II</w:t>
            </w:r>
          </w:p>
        </w:tc>
        <w:tc>
          <w:tcPr>
            <w:tcW w:w="449"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2.5</w:t>
            </w:r>
          </w:p>
        </w:tc>
        <w:tc>
          <w:tcPr>
            <w:tcW w:w="609"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40</w:t>
            </w:r>
          </w:p>
        </w:tc>
        <w:tc>
          <w:tcPr>
            <w:tcW w:w="723"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40</w:t>
            </w:r>
          </w:p>
        </w:tc>
        <w:tc>
          <w:tcPr>
            <w:tcW w:w="557"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0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3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40</w:t>
            </w:r>
          </w:p>
        </w:tc>
        <w:tc>
          <w:tcPr>
            <w:tcW w:w="433"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63"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5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376"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30"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考</w:t>
            </w:r>
          </w:p>
        </w:tc>
        <w:tc>
          <w:tcPr>
            <w:tcW w:w="71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BA090007</w:t>
            </w:r>
          </w:p>
        </w:tc>
        <w:tc>
          <w:tcPr>
            <w:tcW w:w="1418" w:type="dxa"/>
            <w:vAlign w:val="center"/>
          </w:tcPr>
          <w:p>
            <w:pPr>
              <w:rPr>
                <w:rFonts w:ascii="宋体" w:hAnsi="宋体" w:eastAsia="宋体" w:cs="宋体"/>
                <w:color w:val="auto"/>
                <w:sz w:val="18"/>
                <w:szCs w:val="18"/>
                <w:highlight w:val="none"/>
              </w:rPr>
            </w:pPr>
            <w:r>
              <w:rPr>
                <w:rFonts w:hint="eastAsia" w:ascii="宋体" w:hAnsi="宋体"/>
                <w:color w:val="auto"/>
                <w:sz w:val="18"/>
                <w:szCs w:val="18"/>
                <w:highlight w:val="none"/>
              </w:rPr>
              <w:t>大学生心理健康教育</w:t>
            </w:r>
          </w:p>
        </w:tc>
        <w:tc>
          <w:tcPr>
            <w:tcW w:w="449"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2</w:t>
            </w:r>
          </w:p>
        </w:tc>
        <w:tc>
          <w:tcPr>
            <w:tcW w:w="609"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32</w:t>
            </w:r>
          </w:p>
        </w:tc>
        <w:tc>
          <w:tcPr>
            <w:tcW w:w="723"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32</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530" w:type="dxa"/>
            <w:vAlign w:val="center"/>
          </w:tcPr>
          <w:p>
            <w:pPr>
              <w:jc w:val="center"/>
              <w:rPr>
                <w:rFonts w:ascii="宋体" w:hAnsi="宋体" w:eastAsia="宋体" w:cs="宋体"/>
                <w:color w:val="auto"/>
                <w:kern w:val="0"/>
                <w:sz w:val="18"/>
                <w:szCs w:val="18"/>
                <w:highlight w:val="none"/>
              </w:rPr>
            </w:pPr>
          </w:p>
        </w:tc>
        <w:tc>
          <w:tcPr>
            <w:tcW w:w="508"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32</w:t>
            </w:r>
          </w:p>
        </w:tc>
        <w:tc>
          <w:tcPr>
            <w:tcW w:w="433" w:type="dxa"/>
            <w:vAlign w:val="center"/>
          </w:tcPr>
          <w:p>
            <w:pPr>
              <w:jc w:val="center"/>
              <w:rPr>
                <w:rFonts w:ascii="宋体" w:hAnsi="宋体" w:eastAsia="宋体" w:cs="宋体"/>
                <w:color w:val="auto"/>
                <w:kern w:val="0"/>
                <w:sz w:val="18"/>
                <w:szCs w:val="18"/>
                <w:highlight w:val="none"/>
              </w:rPr>
            </w:pPr>
          </w:p>
        </w:tc>
        <w:tc>
          <w:tcPr>
            <w:tcW w:w="463"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sz w:val="18"/>
                <w:szCs w:val="18"/>
                <w:highlight w:val="none"/>
              </w:rPr>
            </w:pPr>
          </w:p>
        </w:tc>
        <w:tc>
          <w:tcPr>
            <w:tcW w:w="430"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710" w:type="dxa"/>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BA06002T</w:t>
            </w:r>
          </w:p>
        </w:tc>
        <w:tc>
          <w:tcPr>
            <w:tcW w:w="1418" w:type="dxa"/>
            <w:vAlign w:val="center"/>
          </w:tcPr>
          <w:p>
            <w:pPr>
              <w:rPr>
                <w:rFonts w:ascii="宋体" w:hAnsi="宋体" w:eastAsia="宋体" w:cs="宋体"/>
                <w:color w:val="auto"/>
                <w:sz w:val="18"/>
                <w:szCs w:val="18"/>
                <w:highlight w:val="none"/>
              </w:rPr>
            </w:pPr>
            <w:r>
              <w:rPr>
                <w:rFonts w:hint="eastAsia" w:ascii="宋体" w:hAnsi="宋体"/>
                <w:color w:val="auto"/>
                <w:sz w:val="18"/>
                <w:szCs w:val="18"/>
                <w:highlight w:val="none"/>
              </w:rPr>
              <w:t>大学体育</w:t>
            </w:r>
            <w:r>
              <w:rPr>
                <w:rFonts w:hint="eastAsia" w:ascii="宋体" w:hAnsi="宋体"/>
                <w:color w:val="auto"/>
                <w:sz w:val="18"/>
                <w:szCs w:val="18"/>
                <w:highlight w:val="none"/>
              </w:rPr>
              <w:fldChar w:fldCharType="begin"/>
            </w:r>
            <w:r>
              <w:rPr>
                <w:rFonts w:hint="eastAsia" w:ascii="宋体" w:hAnsi="宋体"/>
                <w:color w:val="auto"/>
                <w:sz w:val="18"/>
                <w:szCs w:val="18"/>
                <w:highlight w:val="none"/>
              </w:rPr>
              <w:instrText xml:space="preserve"> = 2 \* ROMAN </w:instrText>
            </w:r>
            <w:r>
              <w:rPr>
                <w:rFonts w:hint="eastAsia" w:ascii="宋体" w:hAnsi="宋体"/>
                <w:color w:val="auto"/>
                <w:sz w:val="18"/>
                <w:szCs w:val="18"/>
                <w:highlight w:val="none"/>
              </w:rPr>
              <w:fldChar w:fldCharType="separate"/>
            </w:r>
            <w:r>
              <w:rPr>
                <w:rFonts w:hint="eastAsia" w:ascii="宋体" w:hAnsi="宋体"/>
                <w:color w:val="auto"/>
                <w:sz w:val="18"/>
                <w:szCs w:val="18"/>
                <w:highlight w:val="none"/>
              </w:rPr>
              <w:t>II</w:t>
            </w:r>
            <w:r>
              <w:rPr>
                <w:rFonts w:hint="eastAsia" w:ascii="宋体" w:hAnsi="宋体"/>
                <w:color w:val="auto"/>
                <w:sz w:val="18"/>
                <w:szCs w:val="18"/>
                <w:highlight w:val="none"/>
              </w:rPr>
              <w:fldChar w:fldCharType="end"/>
            </w:r>
          </w:p>
        </w:tc>
        <w:tc>
          <w:tcPr>
            <w:tcW w:w="449"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1</w:t>
            </w:r>
          </w:p>
        </w:tc>
        <w:tc>
          <w:tcPr>
            <w:tcW w:w="609"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32</w:t>
            </w:r>
          </w:p>
        </w:tc>
        <w:tc>
          <w:tcPr>
            <w:tcW w:w="723"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32</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530" w:type="dxa"/>
            <w:vAlign w:val="center"/>
          </w:tcPr>
          <w:p>
            <w:pPr>
              <w:jc w:val="center"/>
              <w:rPr>
                <w:rFonts w:ascii="宋体" w:hAnsi="宋体" w:eastAsia="宋体" w:cs="宋体"/>
                <w:color w:val="auto"/>
                <w:kern w:val="0"/>
                <w:sz w:val="18"/>
                <w:szCs w:val="18"/>
                <w:highlight w:val="none"/>
              </w:rPr>
            </w:pPr>
          </w:p>
        </w:tc>
        <w:tc>
          <w:tcPr>
            <w:tcW w:w="508"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32</w:t>
            </w:r>
          </w:p>
        </w:tc>
        <w:tc>
          <w:tcPr>
            <w:tcW w:w="433" w:type="dxa"/>
            <w:vAlign w:val="center"/>
          </w:tcPr>
          <w:p>
            <w:pPr>
              <w:jc w:val="center"/>
              <w:rPr>
                <w:rFonts w:ascii="宋体" w:hAnsi="宋体" w:eastAsia="宋体" w:cs="宋体"/>
                <w:color w:val="auto"/>
                <w:kern w:val="0"/>
                <w:sz w:val="18"/>
                <w:szCs w:val="18"/>
                <w:highlight w:val="none"/>
              </w:rPr>
            </w:pPr>
          </w:p>
        </w:tc>
        <w:tc>
          <w:tcPr>
            <w:tcW w:w="463"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sz w:val="18"/>
                <w:szCs w:val="18"/>
                <w:highlight w:val="none"/>
              </w:rPr>
            </w:pPr>
          </w:p>
        </w:tc>
        <w:tc>
          <w:tcPr>
            <w:tcW w:w="430"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710" w:type="dxa"/>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BA090013</w:t>
            </w:r>
          </w:p>
        </w:tc>
        <w:tc>
          <w:tcPr>
            <w:tcW w:w="1418" w:type="dxa"/>
            <w:vAlign w:val="center"/>
          </w:tcPr>
          <w:p>
            <w:pPr>
              <w:rPr>
                <w:rFonts w:ascii="宋体" w:hAnsi="宋体" w:eastAsia="宋体" w:cs="宋体"/>
                <w:color w:val="auto"/>
                <w:sz w:val="18"/>
                <w:szCs w:val="18"/>
                <w:highlight w:val="none"/>
              </w:rPr>
            </w:pPr>
            <w:r>
              <w:rPr>
                <w:rFonts w:hint="eastAsia" w:ascii="宋体" w:hAnsi="宋体"/>
                <w:color w:val="auto"/>
                <w:sz w:val="18"/>
                <w:szCs w:val="18"/>
                <w:highlight w:val="none"/>
              </w:rPr>
              <w:t xml:space="preserve">军事理论 </w:t>
            </w:r>
          </w:p>
        </w:tc>
        <w:tc>
          <w:tcPr>
            <w:tcW w:w="449"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2</w:t>
            </w:r>
          </w:p>
        </w:tc>
        <w:tc>
          <w:tcPr>
            <w:tcW w:w="609"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36</w:t>
            </w:r>
          </w:p>
        </w:tc>
        <w:tc>
          <w:tcPr>
            <w:tcW w:w="723"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36</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530" w:type="dxa"/>
            <w:vAlign w:val="center"/>
          </w:tcPr>
          <w:p>
            <w:pPr>
              <w:jc w:val="center"/>
              <w:rPr>
                <w:rFonts w:ascii="宋体" w:hAnsi="宋体" w:eastAsia="宋体" w:cs="宋体"/>
                <w:color w:val="auto"/>
                <w:kern w:val="0"/>
                <w:sz w:val="18"/>
                <w:szCs w:val="18"/>
                <w:highlight w:val="none"/>
              </w:rPr>
            </w:pPr>
          </w:p>
        </w:tc>
        <w:tc>
          <w:tcPr>
            <w:tcW w:w="508"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36</w:t>
            </w:r>
          </w:p>
        </w:tc>
        <w:tc>
          <w:tcPr>
            <w:tcW w:w="433" w:type="dxa"/>
            <w:vAlign w:val="center"/>
          </w:tcPr>
          <w:p>
            <w:pPr>
              <w:jc w:val="center"/>
              <w:rPr>
                <w:rFonts w:ascii="宋体" w:hAnsi="宋体" w:eastAsia="宋体" w:cs="宋体"/>
                <w:color w:val="auto"/>
                <w:kern w:val="0"/>
                <w:sz w:val="18"/>
                <w:szCs w:val="18"/>
                <w:highlight w:val="none"/>
              </w:rPr>
            </w:pPr>
          </w:p>
        </w:tc>
        <w:tc>
          <w:tcPr>
            <w:tcW w:w="463"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sz w:val="18"/>
                <w:szCs w:val="18"/>
                <w:highlight w:val="none"/>
              </w:rPr>
            </w:pPr>
          </w:p>
        </w:tc>
        <w:tc>
          <w:tcPr>
            <w:tcW w:w="430"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710" w:type="dxa"/>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rPr>
              <w:t>BA090009</w:t>
            </w:r>
          </w:p>
        </w:tc>
        <w:tc>
          <w:tcPr>
            <w:tcW w:w="1418" w:type="dxa"/>
            <w:vAlign w:val="center"/>
          </w:tcPr>
          <w:p>
            <w:pPr>
              <w:rPr>
                <w:rFonts w:ascii="宋体" w:hAnsi="宋体" w:eastAsia="宋体" w:cs="宋体"/>
                <w:color w:val="auto"/>
                <w:sz w:val="18"/>
                <w:szCs w:val="18"/>
                <w:highlight w:val="none"/>
              </w:rPr>
            </w:pPr>
            <w:r>
              <w:rPr>
                <w:rFonts w:hint="eastAsia" w:ascii="宋体" w:hAnsi="宋体"/>
                <w:color w:val="auto"/>
                <w:sz w:val="18"/>
                <w:szCs w:val="18"/>
                <w:highlight w:val="none"/>
              </w:rPr>
              <w:t>创新创业教育</w:t>
            </w:r>
          </w:p>
        </w:tc>
        <w:tc>
          <w:tcPr>
            <w:tcW w:w="449"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1</w:t>
            </w:r>
          </w:p>
        </w:tc>
        <w:tc>
          <w:tcPr>
            <w:tcW w:w="609"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16</w:t>
            </w:r>
          </w:p>
        </w:tc>
        <w:tc>
          <w:tcPr>
            <w:tcW w:w="723"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16</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530" w:type="dxa"/>
            <w:vAlign w:val="center"/>
          </w:tcPr>
          <w:p>
            <w:pPr>
              <w:jc w:val="center"/>
              <w:rPr>
                <w:rFonts w:ascii="宋体" w:hAnsi="宋体" w:eastAsia="宋体" w:cs="宋体"/>
                <w:color w:val="auto"/>
                <w:kern w:val="0"/>
                <w:sz w:val="18"/>
                <w:szCs w:val="18"/>
                <w:highlight w:val="none"/>
              </w:rPr>
            </w:pPr>
          </w:p>
        </w:tc>
        <w:tc>
          <w:tcPr>
            <w:tcW w:w="508" w:type="dxa"/>
            <w:vAlign w:val="center"/>
          </w:tcPr>
          <w:p>
            <w:pPr>
              <w:jc w:val="center"/>
              <w:rPr>
                <w:rFonts w:ascii="宋体" w:hAnsi="宋体" w:eastAsia="宋体" w:cs="宋体"/>
                <w:color w:val="auto"/>
                <w:kern w:val="0"/>
                <w:sz w:val="18"/>
                <w:szCs w:val="18"/>
                <w:highlight w:val="none"/>
              </w:rPr>
            </w:pPr>
          </w:p>
        </w:tc>
        <w:tc>
          <w:tcPr>
            <w:tcW w:w="433"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16</w:t>
            </w:r>
          </w:p>
        </w:tc>
        <w:tc>
          <w:tcPr>
            <w:tcW w:w="463"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sz w:val="18"/>
                <w:szCs w:val="18"/>
                <w:highlight w:val="none"/>
              </w:rPr>
            </w:pPr>
          </w:p>
        </w:tc>
        <w:tc>
          <w:tcPr>
            <w:tcW w:w="430"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710" w:type="dxa"/>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911" w:type="dxa"/>
            <w:vAlign w:val="center"/>
          </w:tcPr>
          <w:p>
            <w:pPr>
              <w:widowControl/>
              <w:jc w:val="center"/>
              <w:textAlignment w:val="center"/>
              <w:rPr>
                <w:rFonts w:ascii="宋体" w:hAnsi="宋体" w:eastAsia="宋体" w:cs="宋体"/>
                <w:color w:val="auto"/>
                <w:kern w:val="0"/>
                <w:sz w:val="18"/>
                <w:szCs w:val="18"/>
                <w:highlight w:val="none"/>
              </w:rPr>
            </w:pPr>
            <w:r>
              <w:rPr>
                <w:rFonts w:ascii="宋体" w:hAnsi="宋体" w:cs="宋体"/>
                <w:color w:val="auto"/>
                <w:kern w:val="0"/>
                <w:sz w:val="18"/>
                <w:szCs w:val="18"/>
                <w:highlight w:val="none"/>
              </w:rPr>
              <w:t>BA090019</w:t>
            </w:r>
          </w:p>
        </w:tc>
        <w:tc>
          <w:tcPr>
            <w:tcW w:w="1418" w:type="dxa"/>
            <w:vAlign w:val="center"/>
          </w:tcPr>
          <w:p>
            <w:pPr>
              <w:rPr>
                <w:rFonts w:ascii="宋体" w:hAnsi="宋体" w:eastAsia="宋体" w:cs="宋体"/>
                <w:color w:val="auto"/>
                <w:sz w:val="18"/>
                <w:szCs w:val="18"/>
                <w:highlight w:val="none"/>
              </w:rPr>
            </w:pPr>
            <w:r>
              <w:rPr>
                <w:rFonts w:hint="eastAsia" w:ascii="宋体" w:hAnsi="宋体"/>
                <w:color w:val="auto"/>
                <w:sz w:val="18"/>
                <w:szCs w:val="18"/>
                <w:highlight w:val="none"/>
              </w:rPr>
              <w:t>大学生职业生涯发展与就业指导(上)</w:t>
            </w:r>
          </w:p>
        </w:tc>
        <w:tc>
          <w:tcPr>
            <w:tcW w:w="449"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0.5</w:t>
            </w:r>
          </w:p>
        </w:tc>
        <w:tc>
          <w:tcPr>
            <w:tcW w:w="609"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8</w:t>
            </w:r>
          </w:p>
        </w:tc>
        <w:tc>
          <w:tcPr>
            <w:tcW w:w="723"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8</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530" w:type="dxa"/>
            <w:vAlign w:val="center"/>
          </w:tcPr>
          <w:p>
            <w:pPr>
              <w:jc w:val="center"/>
              <w:rPr>
                <w:rFonts w:ascii="宋体" w:hAnsi="宋体" w:eastAsia="宋体" w:cs="宋体"/>
                <w:color w:val="auto"/>
                <w:kern w:val="0"/>
                <w:sz w:val="18"/>
                <w:szCs w:val="18"/>
                <w:highlight w:val="none"/>
              </w:rPr>
            </w:pPr>
            <w:r>
              <w:rPr>
                <w:rFonts w:hint="eastAsia" w:ascii="宋体" w:hAnsi="宋体"/>
                <w:color w:val="auto"/>
                <w:sz w:val="18"/>
                <w:szCs w:val="18"/>
                <w:highlight w:val="none"/>
              </w:rPr>
              <w:t>8</w:t>
            </w:r>
          </w:p>
        </w:tc>
        <w:tc>
          <w:tcPr>
            <w:tcW w:w="508" w:type="dxa"/>
            <w:vAlign w:val="center"/>
          </w:tcPr>
          <w:p>
            <w:pPr>
              <w:jc w:val="center"/>
              <w:rPr>
                <w:rFonts w:ascii="宋体" w:hAnsi="宋体" w:eastAsia="宋体" w:cs="宋体"/>
                <w:color w:val="auto"/>
                <w:kern w:val="0"/>
                <w:sz w:val="18"/>
                <w:szCs w:val="18"/>
                <w:highlight w:val="none"/>
              </w:rPr>
            </w:pPr>
          </w:p>
        </w:tc>
        <w:tc>
          <w:tcPr>
            <w:tcW w:w="433" w:type="dxa"/>
            <w:vAlign w:val="center"/>
          </w:tcPr>
          <w:p>
            <w:pPr>
              <w:jc w:val="center"/>
              <w:rPr>
                <w:rFonts w:ascii="宋体" w:hAnsi="宋体" w:eastAsia="宋体" w:cs="宋体"/>
                <w:color w:val="auto"/>
                <w:kern w:val="0"/>
                <w:sz w:val="18"/>
                <w:szCs w:val="18"/>
                <w:highlight w:val="none"/>
              </w:rPr>
            </w:pPr>
          </w:p>
        </w:tc>
        <w:tc>
          <w:tcPr>
            <w:tcW w:w="463" w:type="dxa"/>
            <w:vAlign w:val="center"/>
          </w:tcPr>
          <w:p>
            <w:pPr>
              <w:jc w:val="center"/>
              <w:rPr>
                <w:rFonts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sz w:val="18"/>
                <w:szCs w:val="18"/>
                <w:highlight w:val="none"/>
              </w:rPr>
            </w:pPr>
          </w:p>
        </w:tc>
        <w:tc>
          <w:tcPr>
            <w:tcW w:w="430" w:type="dxa"/>
            <w:vAlign w:val="center"/>
          </w:tcPr>
          <w:p>
            <w:pPr>
              <w:jc w:val="center"/>
              <w:rPr>
                <w:rFonts w:ascii="宋体" w:hAnsi="宋体" w:eastAsia="宋体" w:cs="宋体"/>
                <w:color w:val="auto"/>
                <w:sz w:val="18"/>
                <w:szCs w:val="18"/>
                <w:highlight w:val="none"/>
              </w:rPr>
            </w:pPr>
            <w:r>
              <w:rPr>
                <w:rFonts w:hint="eastAsia" w:ascii="宋体" w:hAnsi="宋体" w:cs="宋体"/>
                <w:color w:val="auto"/>
                <w:sz w:val="18"/>
                <w:szCs w:val="18"/>
                <w:highlight w:val="none"/>
              </w:rPr>
              <w:t>查</w:t>
            </w:r>
          </w:p>
        </w:tc>
        <w:tc>
          <w:tcPr>
            <w:tcW w:w="710" w:type="dxa"/>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学生工</w:t>
            </w:r>
            <w:bookmarkStart w:id="0" w:name="_GoBack"/>
            <w:bookmarkEnd w:id="0"/>
            <w:r>
              <w:rPr>
                <w:rFonts w:hint="eastAsia" w:ascii="宋体" w:hAnsi="宋体"/>
                <w:color w:val="auto"/>
                <w:sz w:val="18"/>
                <w:szCs w:val="18"/>
                <w:highlight w:val="none"/>
              </w:rPr>
              <w:t>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911" w:type="dxa"/>
            <w:vAlign w:val="center"/>
          </w:tcPr>
          <w:p>
            <w:pPr>
              <w:widowControl/>
              <w:jc w:val="center"/>
              <w:textAlignment w:val="center"/>
              <w:rPr>
                <w:rFonts w:hint="eastAsia" w:ascii="宋体" w:hAnsi="宋体" w:eastAsia="宋体" w:cs="宋体"/>
                <w:color w:val="auto"/>
                <w:kern w:val="0"/>
                <w:sz w:val="18"/>
                <w:szCs w:val="18"/>
                <w:highlight w:val="none"/>
              </w:rPr>
            </w:pPr>
            <w:r>
              <w:rPr>
                <w:rFonts w:ascii="宋体" w:hAnsi="宋体" w:cs="宋体"/>
                <w:color w:val="auto"/>
                <w:kern w:val="0"/>
                <w:sz w:val="18"/>
                <w:szCs w:val="18"/>
                <w:highlight w:val="none"/>
              </w:rPr>
              <w:t>BA090020</w:t>
            </w:r>
          </w:p>
        </w:tc>
        <w:tc>
          <w:tcPr>
            <w:tcW w:w="1418" w:type="dxa"/>
            <w:vAlign w:val="center"/>
          </w:tcPr>
          <w:p>
            <w:pP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大学生职业生涯发展与就业指导(下)</w:t>
            </w:r>
          </w:p>
        </w:tc>
        <w:tc>
          <w:tcPr>
            <w:tcW w:w="449"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0.5</w:t>
            </w:r>
          </w:p>
        </w:tc>
        <w:tc>
          <w:tcPr>
            <w:tcW w:w="609"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8</w:t>
            </w:r>
          </w:p>
        </w:tc>
        <w:tc>
          <w:tcPr>
            <w:tcW w:w="723"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8</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530" w:type="dxa"/>
            <w:vAlign w:val="center"/>
          </w:tcPr>
          <w:p>
            <w:pPr>
              <w:jc w:val="center"/>
              <w:rPr>
                <w:rFonts w:hint="eastAsia" w:ascii="宋体" w:hAnsi="宋体" w:eastAsia="宋体" w:cs="宋体"/>
                <w:color w:val="auto"/>
                <w:kern w:val="0"/>
                <w:sz w:val="18"/>
                <w:szCs w:val="18"/>
                <w:highlight w:val="none"/>
              </w:rPr>
            </w:pPr>
          </w:p>
        </w:tc>
        <w:tc>
          <w:tcPr>
            <w:tcW w:w="508" w:type="dxa"/>
            <w:vAlign w:val="center"/>
          </w:tcPr>
          <w:p>
            <w:pPr>
              <w:jc w:val="center"/>
              <w:rPr>
                <w:rFonts w:hint="eastAsia" w:ascii="宋体" w:hAnsi="宋体" w:eastAsia="宋体" w:cs="宋体"/>
                <w:color w:val="auto"/>
                <w:kern w:val="0"/>
                <w:sz w:val="18"/>
                <w:szCs w:val="18"/>
                <w:highlight w:val="none"/>
              </w:rPr>
            </w:pPr>
          </w:p>
        </w:tc>
        <w:tc>
          <w:tcPr>
            <w:tcW w:w="433" w:type="dxa"/>
            <w:vAlign w:val="center"/>
          </w:tcPr>
          <w:p>
            <w:pPr>
              <w:jc w:val="center"/>
              <w:rPr>
                <w:rFonts w:hint="eastAsia" w:ascii="宋体" w:hAnsi="宋体" w:eastAsia="宋体" w:cs="宋体"/>
                <w:color w:val="auto"/>
                <w:kern w:val="0"/>
                <w:sz w:val="18"/>
                <w:szCs w:val="18"/>
                <w:highlight w:val="none"/>
              </w:rPr>
            </w:pPr>
          </w:p>
        </w:tc>
        <w:tc>
          <w:tcPr>
            <w:tcW w:w="463"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8</w:t>
            </w:r>
          </w:p>
        </w:tc>
        <w:tc>
          <w:tcPr>
            <w:tcW w:w="452"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sz w:val="18"/>
                <w:szCs w:val="18"/>
                <w:highlight w:val="none"/>
              </w:rPr>
            </w:pPr>
          </w:p>
        </w:tc>
        <w:tc>
          <w:tcPr>
            <w:tcW w:w="430"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查</w:t>
            </w:r>
          </w:p>
        </w:tc>
        <w:tc>
          <w:tcPr>
            <w:tcW w:w="710"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vAlign w:val="center"/>
          </w:tcPr>
          <w:p>
            <w:pPr>
              <w:widowControl/>
              <w:jc w:val="center"/>
              <w:textAlignment w:val="center"/>
              <w:rPr>
                <w:rFonts w:hint="eastAsia" w:ascii="宋体" w:hAnsi="宋体" w:eastAsia="宋体" w:cs="宋体"/>
                <w:color w:val="auto"/>
                <w:kern w:val="0"/>
                <w:sz w:val="18"/>
                <w:szCs w:val="18"/>
                <w:highlight w:val="none"/>
              </w:rPr>
            </w:pPr>
            <w:r>
              <w:rPr>
                <w:rFonts w:ascii="宋体" w:hAnsi="宋体" w:cs="宋体"/>
                <w:color w:val="auto"/>
                <w:kern w:val="0"/>
                <w:sz w:val="18"/>
                <w:szCs w:val="18"/>
                <w:highlight w:val="none"/>
              </w:rPr>
              <w:t>BA0900161</w:t>
            </w:r>
          </w:p>
        </w:tc>
        <w:tc>
          <w:tcPr>
            <w:tcW w:w="1418" w:type="dxa"/>
            <w:vAlign w:val="center"/>
          </w:tcPr>
          <w:p>
            <w:pP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形势与政策Ⅰ</w:t>
            </w:r>
          </w:p>
        </w:tc>
        <w:tc>
          <w:tcPr>
            <w:tcW w:w="449"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0.25</w:t>
            </w:r>
          </w:p>
        </w:tc>
        <w:tc>
          <w:tcPr>
            <w:tcW w:w="609"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4</w:t>
            </w:r>
          </w:p>
        </w:tc>
        <w:tc>
          <w:tcPr>
            <w:tcW w:w="723"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4</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530"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4</w:t>
            </w:r>
          </w:p>
        </w:tc>
        <w:tc>
          <w:tcPr>
            <w:tcW w:w="508" w:type="dxa"/>
            <w:vAlign w:val="center"/>
          </w:tcPr>
          <w:p>
            <w:pPr>
              <w:jc w:val="center"/>
              <w:rPr>
                <w:rFonts w:hint="eastAsia" w:ascii="宋体" w:hAnsi="宋体" w:eastAsia="宋体" w:cs="宋体"/>
                <w:color w:val="auto"/>
                <w:kern w:val="0"/>
                <w:sz w:val="18"/>
                <w:szCs w:val="18"/>
                <w:highlight w:val="none"/>
              </w:rPr>
            </w:pPr>
          </w:p>
        </w:tc>
        <w:tc>
          <w:tcPr>
            <w:tcW w:w="433" w:type="dxa"/>
            <w:vAlign w:val="center"/>
          </w:tcPr>
          <w:p>
            <w:pPr>
              <w:jc w:val="center"/>
              <w:rPr>
                <w:rFonts w:hint="eastAsia" w:ascii="宋体" w:hAnsi="宋体" w:eastAsia="宋体" w:cs="宋体"/>
                <w:color w:val="auto"/>
                <w:kern w:val="0"/>
                <w:sz w:val="18"/>
                <w:szCs w:val="18"/>
                <w:highlight w:val="none"/>
              </w:rPr>
            </w:pPr>
          </w:p>
        </w:tc>
        <w:tc>
          <w:tcPr>
            <w:tcW w:w="463" w:type="dxa"/>
            <w:vAlign w:val="center"/>
          </w:tcPr>
          <w:p>
            <w:pPr>
              <w:jc w:val="center"/>
              <w:rPr>
                <w:rFonts w:hint="eastAsia"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sz w:val="18"/>
                <w:szCs w:val="18"/>
                <w:highlight w:val="none"/>
              </w:rPr>
            </w:pPr>
          </w:p>
        </w:tc>
        <w:tc>
          <w:tcPr>
            <w:tcW w:w="430"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查</w:t>
            </w:r>
          </w:p>
        </w:tc>
        <w:tc>
          <w:tcPr>
            <w:tcW w:w="710"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vAlign w:val="center"/>
          </w:tcPr>
          <w:p>
            <w:pPr>
              <w:widowControl/>
              <w:jc w:val="center"/>
              <w:textAlignment w:val="center"/>
              <w:rPr>
                <w:rFonts w:hint="eastAsia" w:ascii="宋体" w:hAnsi="宋体" w:eastAsia="宋体" w:cs="宋体"/>
                <w:color w:val="auto"/>
                <w:kern w:val="0"/>
                <w:sz w:val="18"/>
                <w:szCs w:val="18"/>
                <w:highlight w:val="none"/>
              </w:rPr>
            </w:pPr>
            <w:r>
              <w:rPr>
                <w:rFonts w:ascii="宋体" w:hAnsi="宋体" w:cs="宋体"/>
                <w:color w:val="auto"/>
                <w:kern w:val="0"/>
                <w:sz w:val="18"/>
                <w:szCs w:val="18"/>
                <w:highlight w:val="none"/>
              </w:rPr>
              <w:t>BA0900162</w:t>
            </w:r>
          </w:p>
        </w:tc>
        <w:tc>
          <w:tcPr>
            <w:tcW w:w="1418" w:type="dxa"/>
            <w:vAlign w:val="center"/>
          </w:tcPr>
          <w:p>
            <w:pP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形势与政策Ⅱ</w:t>
            </w:r>
          </w:p>
        </w:tc>
        <w:tc>
          <w:tcPr>
            <w:tcW w:w="449"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0.25</w:t>
            </w:r>
          </w:p>
        </w:tc>
        <w:tc>
          <w:tcPr>
            <w:tcW w:w="609"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4</w:t>
            </w:r>
          </w:p>
        </w:tc>
        <w:tc>
          <w:tcPr>
            <w:tcW w:w="723"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4</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530" w:type="dxa"/>
            <w:vAlign w:val="center"/>
          </w:tcPr>
          <w:p>
            <w:pPr>
              <w:jc w:val="center"/>
              <w:rPr>
                <w:rFonts w:hint="eastAsia" w:ascii="宋体" w:hAnsi="宋体" w:eastAsia="宋体" w:cs="宋体"/>
                <w:color w:val="auto"/>
                <w:kern w:val="0"/>
                <w:sz w:val="18"/>
                <w:szCs w:val="18"/>
                <w:highlight w:val="none"/>
              </w:rPr>
            </w:pPr>
          </w:p>
        </w:tc>
        <w:tc>
          <w:tcPr>
            <w:tcW w:w="508"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4</w:t>
            </w:r>
          </w:p>
        </w:tc>
        <w:tc>
          <w:tcPr>
            <w:tcW w:w="433" w:type="dxa"/>
            <w:vAlign w:val="center"/>
          </w:tcPr>
          <w:p>
            <w:pPr>
              <w:jc w:val="center"/>
              <w:rPr>
                <w:rFonts w:hint="eastAsia" w:ascii="宋体" w:hAnsi="宋体" w:eastAsia="宋体" w:cs="宋体"/>
                <w:color w:val="auto"/>
                <w:kern w:val="0"/>
                <w:sz w:val="18"/>
                <w:szCs w:val="18"/>
                <w:highlight w:val="none"/>
              </w:rPr>
            </w:pPr>
          </w:p>
        </w:tc>
        <w:tc>
          <w:tcPr>
            <w:tcW w:w="463" w:type="dxa"/>
            <w:vAlign w:val="center"/>
          </w:tcPr>
          <w:p>
            <w:pPr>
              <w:jc w:val="center"/>
              <w:rPr>
                <w:rFonts w:hint="eastAsia"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sz w:val="18"/>
                <w:szCs w:val="18"/>
                <w:highlight w:val="none"/>
              </w:rPr>
            </w:pPr>
          </w:p>
        </w:tc>
        <w:tc>
          <w:tcPr>
            <w:tcW w:w="430"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查</w:t>
            </w:r>
          </w:p>
        </w:tc>
        <w:tc>
          <w:tcPr>
            <w:tcW w:w="710"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vAlign w:val="center"/>
          </w:tcPr>
          <w:p>
            <w:pPr>
              <w:widowControl/>
              <w:jc w:val="center"/>
              <w:textAlignment w:val="center"/>
              <w:rPr>
                <w:rFonts w:hint="eastAsia" w:ascii="宋体" w:hAnsi="宋体" w:eastAsia="宋体" w:cs="宋体"/>
                <w:color w:val="auto"/>
                <w:kern w:val="0"/>
                <w:sz w:val="18"/>
                <w:szCs w:val="18"/>
                <w:highlight w:val="none"/>
              </w:rPr>
            </w:pPr>
            <w:r>
              <w:rPr>
                <w:rFonts w:ascii="宋体" w:hAnsi="宋体" w:cs="宋体"/>
                <w:color w:val="auto"/>
                <w:kern w:val="0"/>
                <w:sz w:val="18"/>
                <w:szCs w:val="18"/>
                <w:highlight w:val="none"/>
              </w:rPr>
              <w:t>BA090016</w:t>
            </w:r>
            <w:r>
              <w:rPr>
                <w:rFonts w:hint="eastAsia" w:ascii="宋体" w:hAnsi="宋体" w:cs="宋体"/>
                <w:color w:val="auto"/>
                <w:kern w:val="0"/>
                <w:sz w:val="18"/>
                <w:szCs w:val="18"/>
                <w:highlight w:val="none"/>
              </w:rPr>
              <w:t>3</w:t>
            </w:r>
          </w:p>
        </w:tc>
        <w:tc>
          <w:tcPr>
            <w:tcW w:w="1418" w:type="dxa"/>
            <w:vAlign w:val="center"/>
          </w:tcPr>
          <w:p>
            <w:pP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形势与政策Ⅲ</w:t>
            </w:r>
          </w:p>
        </w:tc>
        <w:tc>
          <w:tcPr>
            <w:tcW w:w="449"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0.25</w:t>
            </w:r>
          </w:p>
        </w:tc>
        <w:tc>
          <w:tcPr>
            <w:tcW w:w="609"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4</w:t>
            </w:r>
          </w:p>
        </w:tc>
        <w:tc>
          <w:tcPr>
            <w:tcW w:w="723"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4</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530" w:type="dxa"/>
            <w:vAlign w:val="center"/>
          </w:tcPr>
          <w:p>
            <w:pPr>
              <w:jc w:val="center"/>
              <w:rPr>
                <w:rFonts w:hint="eastAsia" w:ascii="宋体" w:hAnsi="宋体" w:eastAsia="宋体" w:cs="宋体"/>
                <w:color w:val="auto"/>
                <w:kern w:val="0"/>
                <w:sz w:val="18"/>
                <w:szCs w:val="18"/>
                <w:highlight w:val="none"/>
              </w:rPr>
            </w:pPr>
          </w:p>
        </w:tc>
        <w:tc>
          <w:tcPr>
            <w:tcW w:w="508" w:type="dxa"/>
            <w:vAlign w:val="center"/>
          </w:tcPr>
          <w:p>
            <w:pPr>
              <w:jc w:val="center"/>
              <w:rPr>
                <w:rFonts w:hint="eastAsia" w:ascii="宋体" w:hAnsi="宋体" w:eastAsia="宋体" w:cs="宋体"/>
                <w:color w:val="auto"/>
                <w:kern w:val="0"/>
                <w:sz w:val="18"/>
                <w:szCs w:val="18"/>
                <w:highlight w:val="none"/>
              </w:rPr>
            </w:pPr>
          </w:p>
        </w:tc>
        <w:tc>
          <w:tcPr>
            <w:tcW w:w="433"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4</w:t>
            </w:r>
          </w:p>
        </w:tc>
        <w:tc>
          <w:tcPr>
            <w:tcW w:w="463" w:type="dxa"/>
            <w:vAlign w:val="center"/>
          </w:tcPr>
          <w:p>
            <w:pPr>
              <w:jc w:val="center"/>
              <w:rPr>
                <w:rFonts w:hint="eastAsia" w:ascii="宋体" w:hAnsi="宋体" w:eastAsia="宋体" w:cs="宋体"/>
                <w:color w:val="auto"/>
                <w:kern w:val="0"/>
                <w:sz w:val="18"/>
                <w:szCs w:val="18"/>
                <w:highlight w:val="none"/>
              </w:rPr>
            </w:pPr>
          </w:p>
        </w:tc>
        <w:tc>
          <w:tcPr>
            <w:tcW w:w="452"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sz w:val="18"/>
                <w:szCs w:val="18"/>
                <w:highlight w:val="none"/>
              </w:rPr>
            </w:pPr>
          </w:p>
        </w:tc>
        <w:tc>
          <w:tcPr>
            <w:tcW w:w="430"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查</w:t>
            </w:r>
          </w:p>
        </w:tc>
        <w:tc>
          <w:tcPr>
            <w:tcW w:w="710"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vAlign w:val="center"/>
          </w:tcPr>
          <w:p>
            <w:pPr>
              <w:widowControl/>
              <w:jc w:val="center"/>
              <w:textAlignment w:val="center"/>
              <w:rPr>
                <w:rFonts w:hint="eastAsia" w:ascii="宋体" w:hAnsi="宋体" w:eastAsia="宋体" w:cs="宋体"/>
                <w:color w:val="auto"/>
                <w:kern w:val="0"/>
                <w:sz w:val="18"/>
                <w:szCs w:val="18"/>
                <w:highlight w:val="none"/>
              </w:rPr>
            </w:pPr>
            <w:r>
              <w:rPr>
                <w:rFonts w:ascii="宋体" w:hAnsi="宋体" w:cs="宋体"/>
                <w:color w:val="auto"/>
                <w:kern w:val="0"/>
                <w:sz w:val="18"/>
                <w:szCs w:val="18"/>
                <w:highlight w:val="none"/>
              </w:rPr>
              <w:t>BA090016</w:t>
            </w:r>
            <w:r>
              <w:rPr>
                <w:rFonts w:hint="eastAsia" w:ascii="宋体" w:hAnsi="宋体" w:cs="宋体"/>
                <w:color w:val="auto"/>
                <w:kern w:val="0"/>
                <w:sz w:val="18"/>
                <w:szCs w:val="18"/>
                <w:highlight w:val="none"/>
              </w:rPr>
              <w:t>4</w:t>
            </w:r>
          </w:p>
        </w:tc>
        <w:tc>
          <w:tcPr>
            <w:tcW w:w="1418" w:type="dxa"/>
            <w:vAlign w:val="center"/>
          </w:tcPr>
          <w:p>
            <w:pP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形势与政策Ⅳ</w:t>
            </w:r>
          </w:p>
        </w:tc>
        <w:tc>
          <w:tcPr>
            <w:tcW w:w="449"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0.25</w:t>
            </w:r>
          </w:p>
        </w:tc>
        <w:tc>
          <w:tcPr>
            <w:tcW w:w="609"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4</w:t>
            </w:r>
          </w:p>
        </w:tc>
        <w:tc>
          <w:tcPr>
            <w:tcW w:w="723"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4</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530" w:type="dxa"/>
            <w:vAlign w:val="center"/>
          </w:tcPr>
          <w:p>
            <w:pPr>
              <w:jc w:val="center"/>
              <w:rPr>
                <w:rFonts w:hint="eastAsia" w:ascii="宋体" w:hAnsi="宋体" w:eastAsia="宋体" w:cs="宋体"/>
                <w:color w:val="auto"/>
                <w:kern w:val="0"/>
                <w:sz w:val="18"/>
                <w:szCs w:val="18"/>
                <w:highlight w:val="none"/>
              </w:rPr>
            </w:pPr>
          </w:p>
        </w:tc>
        <w:tc>
          <w:tcPr>
            <w:tcW w:w="508" w:type="dxa"/>
            <w:vAlign w:val="center"/>
          </w:tcPr>
          <w:p>
            <w:pPr>
              <w:jc w:val="center"/>
              <w:rPr>
                <w:rFonts w:hint="eastAsia" w:ascii="宋体" w:hAnsi="宋体" w:eastAsia="宋体" w:cs="宋体"/>
                <w:color w:val="auto"/>
                <w:kern w:val="0"/>
                <w:sz w:val="18"/>
                <w:szCs w:val="18"/>
                <w:highlight w:val="none"/>
              </w:rPr>
            </w:pPr>
          </w:p>
        </w:tc>
        <w:tc>
          <w:tcPr>
            <w:tcW w:w="433" w:type="dxa"/>
            <w:vAlign w:val="center"/>
          </w:tcPr>
          <w:p>
            <w:pPr>
              <w:jc w:val="center"/>
              <w:rPr>
                <w:rFonts w:hint="eastAsia" w:ascii="宋体" w:hAnsi="宋体" w:eastAsia="宋体" w:cs="宋体"/>
                <w:color w:val="auto"/>
                <w:kern w:val="0"/>
                <w:sz w:val="18"/>
                <w:szCs w:val="18"/>
                <w:highlight w:val="none"/>
              </w:rPr>
            </w:pPr>
          </w:p>
        </w:tc>
        <w:tc>
          <w:tcPr>
            <w:tcW w:w="463"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4</w:t>
            </w:r>
          </w:p>
        </w:tc>
        <w:tc>
          <w:tcPr>
            <w:tcW w:w="452" w:type="dxa"/>
            <w:vAlign w:val="center"/>
          </w:tcPr>
          <w:p>
            <w:pPr>
              <w:jc w:val="center"/>
              <w:rPr>
                <w:rFonts w:ascii="宋体" w:hAnsi="宋体" w:eastAsia="宋体" w:cs="宋体"/>
                <w:color w:val="auto"/>
                <w:kern w:val="0"/>
                <w:sz w:val="18"/>
                <w:szCs w:val="18"/>
                <w:highlight w:val="none"/>
              </w:rPr>
            </w:pPr>
          </w:p>
        </w:tc>
        <w:tc>
          <w:tcPr>
            <w:tcW w:w="376" w:type="dxa"/>
            <w:vAlign w:val="center"/>
          </w:tcPr>
          <w:p>
            <w:pPr>
              <w:jc w:val="center"/>
              <w:rPr>
                <w:rFonts w:ascii="宋体" w:hAnsi="宋体" w:eastAsia="宋体" w:cs="宋体"/>
                <w:color w:val="auto"/>
                <w:sz w:val="18"/>
                <w:szCs w:val="18"/>
                <w:highlight w:val="none"/>
              </w:rPr>
            </w:pPr>
          </w:p>
        </w:tc>
        <w:tc>
          <w:tcPr>
            <w:tcW w:w="430" w:type="dxa"/>
            <w:vAlign w:val="center"/>
          </w:tcPr>
          <w:p>
            <w:pPr>
              <w:jc w:val="center"/>
              <w:rPr>
                <w:rFonts w:hint="eastAsia" w:ascii="宋体" w:hAnsi="宋体" w:eastAsia="宋体" w:cs="宋体"/>
                <w:color w:val="auto"/>
                <w:kern w:val="0"/>
                <w:sz w:val="18"/>
                <w:szCs w:val="18"/>
                <w:highlight w:val="none"/>
              </w:rPr>
            </w:pPr>
            <w:r>
              <w:rPr>
                <w:rFonts w:hint="eastAsia" w:ascii="宋体" w:hAnsi="宋体" w:cs="宋体"/>
                <w:color w:val="auto"/>
                <w:sz w:val="18"/>
                <w:szCs w:val="18"/>
                <w:highlight w:val="none"/>
              </w:rPr>
              <w:t>查</w:t>
            </w:r>
          </w:p>
        </w:tc>
        <w:tc>
          <w:tcPr>
            <w:tcW w:w="710" w:type="dxa"/>
            <w:vAlign w:val="center"/>
          </w:tcPr>
          <w:p>
            <w:pPr>
              <w:jc w:val="center"/>
              <w:rPr>
                <w:rFonts w:hint="eastAsia" w:ascii="宋体" w:hAnsi="宋体" w:eastAsia="宋体" w:cs="宋体"/>
                <w:color w:val="auto"/>
                <w:kern w:val="0"/>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vAlign w:val="center"/>
          </w:tcPr>
          <w:p>
            <w:pPr>
              <w:jc w:val="center"/>
              <w:rPr>
                <w:rFonts w:ascii="宋体" w:hAnsi="宋体" w:eastAsia="宋体" w:cs="宋体"/>
                <w:color w:val="auto"/>
                <w:sz w:val="18"/>
                <w:szCs w:val="18"/>
                <w:highlight w:val="none"/>
              </w:rPr>
            </w:pPr>
            <w:r>
              <w:rPr>
                <w:rFonts w:hint="eastAsia" w:ascii="宋体" w:hAnsi="宋体"/>
                <w:color w:val="auto"/>
                <w:sz w:val="18"/>
                <w:szCs w:val="18"/>
                <w:highlight w:val="none"/>
              </w:rPr>
              <w:t>合计</w:t>
            </w:r>
          </w:p>
        </w:tc>
        <w:tc>
          <w:tcPr>
            <w:tcW w:w="1418" w:type="dxa"/>
            <w:vAlign w:val="center"/>
          </w:tcPr>
          <w:p>
            <w:pPr>
              <w:rPr>
                <w:rFonts w:ascii="宋体" w:hAnsi="宋体" w:eastAsia="宋体" w:cs="宋体"/>
                <w:color w:val="auto"/>
                <w:sz w:val="18"/>
                <w:szCs w:val="18"/>
                <w:highlight w:val="none"/>
              </w:rPr>
            </w:pPr>
          </w:p>
        </w:tc>
        <w:tc>
          <w:tcPr>
            <w:tcW w:w="449"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25.5</w:t>
            </w:r>
          </w:p>
        </w:tc>
        <w:tc>
          <w:tcPr>
            <w:tcW w:w="609"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444</w:t>
            </w:r>
          </w:p>
        </w:tc>
        <w:tc>
          <w:tcPr>
            <w:tcW w:w="723"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444</w:t>
            </w:r>
          </w:p>
        </w:tc>
        <w:tc>
          <w:tcPr>
            <w:tcW w:w="557" w:type="dxa"/>
            <w:vAlign w:val="center"/>
          </w:tcPr>
          <w:p>
            <w:pPr>
              <w:jc w:val="center"/>
              <w:rPr>
                <w:rFonts w:ascii="宋体" w:hAnsi="宋体" w:eastAsia="宋体" w:cs="宋体"/>
                <w:color w:val="auto"/>
                <w:sz w:val="18"/>
                <w:szCs w:val="18"/>
                <w:highlight w:val="none"/>
              </w:rPr>
            </w:pPr>
          </w:p>
        </w:tc>
        <w:tc>
          <w:tcPr>
            <w:tcW w:w="502" w:type="dxa"/>
            <w:vAlign w:val="center"/>
          </w:tcPr>
          <w:p>
            <w:pPr>
              <w:jc w:val="center"/>
              <w:rPr>
                <w:rFonts w:ascii="宋体" w:hAnsi="宋体" w:eastAsia="宋体" w:cs="宋体"/>
                <w:color w:val="auto"/>
                <w:sz w:val="18"/>
                <w:szCs w:val="18"/>
                <w:highlight w:val="none"/>
              </w:rPr>
            </w:pPr>
          </w:p>
        </w:tc>
        <w:tc>
          <w:tcPr>
            <w:tcW w:w="530"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132</w:t>
            </w:r>
          </w:p>
        </w:tc>
        <w:tc>
          <w:tcPr>
            <w:tcW w:w="508"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256</w:t>
            </w:r>
          </w:p>
        </w:tc>
        <w:tc>
          <w:tcPr>
            <w:tcW w:w="433"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463"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36</w:t>
            </w:r>
          </w:p>
        </w:tc>
        <w:tc>
          <w:tcPr>
            <w:tcW w:w="452" w:type="dxa"/>
            <w:vAlign w:val="center"/>
          </w:tcPr>
          <w:p>
            <w:pPr>
              <w:jc w:val="center"/>
              <w:rPr>
                <w:rFonts w:ascii="宋体" w:hAnsi="宋体" w:eastAsia="宋体" w:cs="宋体"/>
                <w:color w:val="auto"/>
                <w:sz w:val="18"/>
                <w:szCs w:val="18"/>
                <w:highlight w:val="none"/>
              </w:rPr>
            </w:pPr>
          </w:p>
        </w:tc>
        <w:tc>
          <w:tcPr>
            <w:tcW w:w="376" w:type="dxa"/>
            <w:vAlign w:val="center"/>
          </w:tcPr>
          <w:p>
            <w:pPr>
              <w:jc w:val="center"/>
              <w:rPr>
                <w:rFonts w:ascii="宋体" w:hAnsi="宋体" w:eastAsia="宋体" w:cs="宋体"/>
                <w:color w:val="auto"/>
                <w:sz w:val="18"/>
                <w:szCs w:val="18"/>
                <w:highlight w:val="none"/>
              </w:rPr>
            </w:pPr>
          </w:p>
        </w:tc>
        <w:tc>
          <w:tcPr>
            <w:tcW w:w="430" w:type="dxa"/>
            <w:vAlign w:val="center"/>
          </w:tcPr>
          <w:p>
            <w:pPr>
              <w:jc w:val="center"/>
              <w:rPr>
                <w:rFonts w:ascii="宋体" w:hAnsi="宋体" w:eastAsia="宋体" w:cs="宋体"/>
                <w:color w:val="auto"/>
                <w:sz w:val="18"/>
                <w:szCs w:val="18"/>
                <w:highlight w:val="none"/>
              </w:rPr>
            </w:pPr>
          </w:p>
        </w:tc>
        <w:tc>
          <w:tcPr>
            <w:tcW w:w="710" w:type="dxa"/>
            <w:vAlign w:val="center"/>
          </w:tcPr>
          <w:p>
            <w:pPr>
              <w:jc w:val="center"/>
              <w:rPr>
                <w:rFonts w:ascii="宋体" w:hAnsi="宋体" w:eastAsia="宋体" w:cs="宋体"/>
                <w:color w:val="auto"/>
                <w:sz w:val="18"/>
                <w:szCs w:val="18"/>
                <w:highlight w:val="none"/>
              </w:rPr>
            </w:pPr>
          </w:p>
        </w:tc>
      </w:tr>
    </w:tbl>
    <w:p>
      <w:pPr>
        <w:spacing w:line="440" w:lineRule="exact"/>
        <w:ind w:left="420" w:leftChars="200"/>
        <w:jc w:val="left"/>
        <w:rPr>
          <w:rFonts w:hint="eastAsia" w:asciiTheme="minorEastAsia" w:hAnsiTheme="minorEastAsia" w:cstheme="minorEastAsia"/>
          <w:color w:val="auto"/>
          <w:szCs w:val="21"/>
          <w:highlight w:val="none"/>
        </w:rPr>
      </w:pPr>
    </w:p>
    <w:p>
      <w:pPr>
        <w:pStyle w:val="2"/>
        <w:rPr>
          <w:rFonts w:hint="eastAsia" w:asciiTheme="minorEastAsia" w:hAnsiTheme="minorEastAsia" w:cstheme="minorEastAsia"/>
          <w:color w:val="auto"/>
          <w:szCs w:val="21"/>
          <w:highlight w:val="none"/>
        </w:rPr>
      </w:pPr>
    </w:p>
    <w:p>
      <w:pPr>
        <w:pStyle w:val="2"/>
        <w:rPr>
          <w:rFonts w:hint="eastAsia" w:asciiTheme="minorEastAsia" w:hAnsiTheme="minorEastAsia" w:cstheme="minorEastAsia"/>
          <w:color w:val="auto"/>
          <w:szCs w:val="21"/>
          <w:highlight w:val="none"/>
        </w:rPr>
      </w:pPr>
    </w:p>
    <w:p>
      <w:pPr>
        <w:pStyle w:val="2"/>
        <w:rPr>
          <w:rFonts w:hint="eastAsia" w:asciiTheme="minorEastAsia" w:hAnsiTheme="minorEastAsia" w:cstheme="minorEastAsia"/>
          <w:color w:val="auto"/>
          <w:szCs w:val="21"/>
          <w:highlight w:val="none"/>
        </w:rPr>
      </w:pPr>
    </w:p>
    <w:p>
      <w:pPr>
        <w:spacing w:line="440" w:lineRule="exact"/>
        <w:ind w:left="420" w:leftChars="200"/>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cstheme="minorEastAsia"/>
          <w:color w:val="auto"/>
          <w:szCs w:val="21"/>
          <w:highlight w:val="none"/>
        </w:rPr>
        <w:t xml:space="preserve">表5 学科基础课程                                            </w:t>
      </w:r>
      <w:r>
        <w:rPr>
          <w:rFonts w:hint="eastAsia" w:asciiTheme="minorEastAsia" w:hAnsiTheme="minorEastAsia" w:cstheme="minorEastAsia"/>
          <w:color w:val="auto"/>
          <w:szCs w:val="21"/>
          <w:highlight w:val="none"/>
          <w:lang w:eastAsia="zh-CN"/>
        </w:rPr>
        <w:t>大数据与财务管理专业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9"/>
        <w:gridCol w:w="1462"/>
        <w:gridCol w:w="463"/>
        <w:gridCol w:w="628"/>
        <w:gridCol w:w="610"/>
        <w:gridCol w:w="602"/>
        <w:gridCol w:w="625"/>
        <w:gridCol w:w="530"/>
        <w:gridCol w:w="470"/>
        <w:gridCol w:w="437"/>
        <w:gridCol w:w="470"/>
        <w:gridCol w:w="470"/>
        <w:gridCol w:w="446"/>
        <w:gridCol w:w="469"/>
        <w:gridCol w:w="7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tblHeader/>
          <w:jc w:val="center"/>
        </w:trPr>
        <w:tc>
          <w:tcPr>
            <w:tcW w:w="911"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代码</w:t>
            </w:r>
          </w:p>
        </w:tc>
        <w:tc>
          <w:tcPr>
            <w:tcW w:w="1418"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44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391"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2738" w:type="dxa"/>
            <w:gridSpan w:val="6"/>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454" w:type="dxa"/>
            <w:vMerge w:val="restart"/>
            <w:tcBorders>
              <w:tl2br w:val="nil"/>
              <w:tr2bl w:val="nil"/>
            </w:tcBorders>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71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tblHeader/>
          <w:jc w:val="center"/>
        </w:trPr>
        <w:tc>
          <w:tcPr>
            <w:tcW w:w="911"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1418"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4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609"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59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理论学时</w:t>
            </w:r>
          </w:p>
        </w:tc>
        <w:tc>
          <w:tcPr>
            <w:tcW w:w="58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60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51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5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42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5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45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43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454" w:type="dxa"/>
            <w:vMerge w:val="continue"/>
            <w:tcBorders>
              <w:tl2br w:val="nil"/>
              <w:tr2bl w:val="nil"/>
            </w:tcBorders>
            <w:vAlign w:val="center"/>
          </w:tcPr>
          <w:p>
            <w:pPr>
              <w:spacing w:line="440" w:lineRule="exact"/>
              <w:jc w:val="center"/>
              <w:rPr>
                <w:rFonts w:cs="宋体" w:asciiTheme="minorEastAsia" w:hAnsiTheme="minorEastAsia"/>
                <w:color w:val="auto"/>
                <w:sz w:val="18"/>
                <w:szCs w:val="18"/>
                <w:highlight w:val="none"/>
              </w:rPr>
            </w:pPr>
          </w:p>
        </w:tc>
        <w:tc>
          <w:tcPr>
            <w:tcW w:w="71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b w:val="0"/>
                <w:bCs w:val="0"/>
                <w:color w:val="auto"/>
                <w:sz w:val="16"/>
                <w:szCs w:val="16"/>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BC050036</w:t>
            </w:r>
          </w:p>
        </w:tc>
        <w:tc>
          <w:tcPr>
            <w:tcW w:w="1418"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管理学原理</w:t>
            </w:r>
          </w:p>
        </w:tc>
        <w:tc>
          <w:tcPr>
            <w:tcW w:w="44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0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9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8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60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1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5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2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5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54"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71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BC050067</w:t>
            </w:r>
          </w:p>
        </w:tc>
        <w:tc>
          <w:tcPr>
            <w:tcW w:w="1418" w:type="dxa"/>
            <w:vAlign w:val="center"/>
          </w:tcPr>
          <w:p>
            <w:pPr>
              <w:keepNext w:val="0"/>
              <w:keepLines w:val="0"/>
              <w:widowControl/>
              <w:suppressLineNumbers w:val="0"/>
              <w:jc w:val="left"/>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基础会计</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0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9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84" w:type="dxa"/>
            <w:vAlign w:val="center"/>
          </w:tcPr>
          <w:p>
            <w:pPr>
              <w:jc w:val="center"/>
              <w:rPr>
                <w:rFonts w:ascii="宋体" w:hAnsi="宋体" w:eastAsia="宋体" w:cs="宋体"/>
                <w:color w:val="auto"/>
                <w:kern w:val="0"/>
                <w:sz w:val="18"/>
                <w:szCs w:val="18"/>
                <w:highlight w:val="none"/>
              </w:rPr>
            </w:pPr>
          </w:p>
        </w:tc>
        <w:tc>
          <w:tcPr>
            <w:tcW w:w="606" w:type="dxa"/>
            <w:vAlign w:val="center"/>
          </w:tcPr>
          <w:p>
            <w:pPr>
              <w:jc w:val="center"/>
              <w:rPr>
                <w:rFonts w:ascii="宋体" w:hAnsi="宋体" w:eastAsia="宋体" w:cs="宋体"/>
                <w:color w:val="auto"/>
                <w:kern w:val="0"/>
                <w:sz w:val="18"/>
                <w:szCs w:val="18"/>
                <w:highlight w:val="none"/>
              </w:rPr>
            </w:pPr>
          </w:p>
        </w:tc>
        <w:tc>
          <w:tcPr>
            <w:tcW w:w="51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56" w:type="dxa"/>
            <w:vAlign w:val="center"/>
          </w:tcPr>
          <w:p>
            <w:pPr>
              <w:jc w:val="center"/>
              <w:rPr>
                <w:rFonts w:ascii="宋体" w:hAnsi="宋体" w:eastAsia="宋体" w:cs="宋体"/>
                <w:color w:val="auto"/>
                <w:kern w:val="0"/>
                <w:sz w:val="18"/>
                <w:szCs w:val="18"/>
                <w:highlight w:val="none"/>
              </w:rPr>
            </w:pPr>
          </w:p>
        </w:tc>
        <w:tc>
          <w:tcPr>
            <w:tcW w:w="424" w:type="dxa"/>
            <w:vAlign w:val="center"/>
          </w:tcPr>
          <w:p>
            <w:pPr>
              <w:widowControl/>
              <w:jc w:val="center"/>
              <w:textAlignment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56" w:type="dxa"/>
            <w:vAlign w:val="center"/>
          </w:tcPr>
          <w:p>
            <w:pPr>
              <w:jc w:val="center"/>
              <w:rPr>
                <w:rFonts w:cs="宋体" w:asciiTheme="minorEastAsia" w:hAnsiTheme="minorEastAsia"/>
                <w:color w:val="auto"/>
                <w:sz w:val="18"/>
                <w:szCs w:val="18"/>
                <w:highlight w:val="none"/>
              </w:rPr>
            </w:pPr>
          </w:p>
        </w:tc>
        <w:tc>
          <w:tcPr>
            <w:tcW w:w="432" w:type="dxa"/>
            <w:vAlign w:val="center"/>
          </w:tcPr>
          <w:p>
            <w:pPr>
              <w:jc w:val="center"/>
              <w:rPr>
                <w:rFonts w:cs="宋体" w:asciiTheme="minorEastAsia" w:hAnsiTheme="minorEastAsia"/>
                <w:color w:val="auto"/>
                <w:sz w:val="18"/>
                <w:szCs w:val="18"/>
                <w:highlight w:val="none"/>
              </w:rPr>
            </w:pPr>
          </w:p>
        </w:tc>
        <w:tc>
          <w:tcPr>
            <w:tcW w:w="454"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710"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cs="宋体" w:asciiTheme="minorEastAsia" w:hAnsiTheme="minorEastAsia"/>
                <w:b w:val="0"/>
                <w:bCs w:val="0"/>
                <w:color w:val="auto"/>
                <w:sz w:val="16"/>
                <w:szCs w:val="16"/>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BC050019</w:t>
            </w:r>
          </w:p>
        </w:tc>
        <w:tc>
          <w:tcPr>
            <w:tcW w:w="1418" w:type="dxa"/>
            <w:vAlign w:val="center"/>
          </w:tcPr>
          <w:p>
            <w:pPr>
              <w:keepNext w:val="0"/>
              <w:keepLines w:val="0"/>
              <w:widowControl/>
              <w:suppressLineNumbers w:val="0"/>
              <w:jc w:val="left"/>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经济学</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0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9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84" w:type="dxa"/>
            <w:vAlign w:val="center"/>
          </w:tcPr>
          <w:p>
            <w:pPr>
              <w:jc w:val="center"/>
              <w:rPr>
                <w:rFonts w:ascii="宋体" w:hAnsi="宋体" w:eastAsia="宋体" w:cs="宋体"/>
                <w:color w:val="auto"/>
                <w:kern w:val="0"/>
                <w:sz w:val="18"/>
                <w:szCs w:val="18"/>
                <w:highlight w:val="none"/>
              </w:rPr>
            </w:pPr>
          </w:p>
        </w:tc>
        <w:tc>
          <w:tcPr>
            <w:tcW w:w="606" w:type="dxa"/>
            <w:vAlign w:val="center"/>
          </w:tcPr>
          <w:p>
            <w:pPr>
              <w:jc w:val="center"/>
              <w:rPr>
                <w:rFonts w:ascii="宋体" w:hAnsi="宋体" w:eastAsia="宋体" w:cs="宋体"/>
                <w:color w:val="auto"/>
                <w:kern w:val="0"/>
                <w:sz w:val="18"/>
                <w:szCs w:val="18"/>
                <w:highlight w:val="none"/>
              </w:rPr>
            </w:pPr>
          </w:p>
        </w:tc>
        <w:tc>
          <w:tcPr>
            <w:tcW w:w="51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56" w:type="dxa"/>
            <w:vAlign w:val="center"/>
          </w:tcPr>
          <w:p>
            <w:pPr>
              <w:jc w:val="center"/>
              <w:rPr>
                <w:rFonts w:ascii="宋体" w:hAnsi="宋体" w:eastAsia="宋体" w:cs="宋体"/>
                <w:color w:val="auto"/>
                <w:kern w:val="0"/>
                <w:sz w:val="18"/>
                <w:szCs w:val="18"/>
                <w:highlight w:val="none"/>
              </w:rPr>
            </w:pPr>
          </w:p>
        </w:tc>
        <w:tc>
          <w:tcPr>
            <w:tcW w:w="424" w:type="dxa"/>
            <w:vAlign w:val="center"/>
          </w:tcPr>
          <w:p>
            <w:pPr>
              <w:widowControl/>
              <w:jc w:val="center"/>
              <w:textAlignment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56" w:type="dxa"/>
            <w:vAlign w:val="center"/>
          </w:tcPr>
          <w:p>
            <w:pPr>
              <w:jc w:val="center"/>
              <w:rPr>
                <w:rFonts w:cs="宋体" w:asciiTheme="minorEastAsia" w:hAnsiTheme="minorEastAsia"/>
                <w:color w:val="auto"/>
                <w:sz w:val="18"/>
                <w:szCs w:val="18"/>
                <w:highlight w:val="none"/>
              </w:rPr>
            </w:pPr>
          </w:p>
        </w:tc>
        <w:tc>
          <w:tcPr>
            <w:tcW w:w="432" w:type="dxa"/>
            <w:vAlign w:val="center"/>
          </w:tcPr>
          <w:p>
            <w:pPr>
              <w:jc w:val="center"/>
              <w:rPr>
                <w:rFonts w:cs="宋体" w:asciiTheme="minorEastAsia" w:hAnsiTheme="minorEastAsia"/>
                <w:color w:val="auto"/>
                <w:sz w:val="18"/>
                <w:szCs w:val="18"/>
                <w:highlight w:val="none"/>
              </w:rPr>
            </w:pPr>
          </w:p>
        </w:tc>
        <w:tc>
          <w:tcPr>
            <w:tcW w:w="454"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710"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cs="宋体" w:asciiTheme="minorEastAsia" w:hAnsiTheme="minorEastAsia"/>
                <w:b w:val="0"/>
                <w:bCs w:val="0"/>
                <w:color w:val="auto"/>
                <w:sz w:val="16"/>
                <w:szCs w:val="16"/>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BC060016</w:t>
            </w:r>
          </w:p>
        </w:tc>
        <w:tc>
          <w:tcPr>
            <w:tcW w:w="1418" w:type="dxa"/>
            <w:vAlign w:val="center"/>
          </w:tcPr>
          <w:p>
            <w:pPr>
              <w:keepNext w:val="0"/>
              <w:keepLines w:val="0"/>
              <w:widowControl/>
              <w:suppressLineNumbers w:val="0"/>
              <w:jc w:val="both"/>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应用数学1</w:t>
            </w:r>
          </w:p>
        </w:tc>
        <w:tc>
          <w:tcPr>
            <w:tcW w:w="449"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609"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592"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584" w:type="dxa"/>
            <w:vAlign w:val="center"/>
          </w:tcPr>
          <w:p>
            <w:pPr>
              <w:jc w:val="center"/>
              <w:rPr>
                <w:rFonts w:ascii="宋体" w:hAnsi="宋体" w:eastAsia="宋体" w:cs="宋体"/>
                <w:color w:val="auto"/>
                <w:sz w:val="18"/>
                <w:szCs w:val="18"/>
                <w:highlight w:val="none"/>
              </w:rPr>
            </w:pPr>
          </w:p>
        </w:tc>
        <w:tc>
          <w:tcPr>
            <w:tcW w:w="606" w:type="dxa"/>
            <w:vAlign w:val="center"/>
          </w:tcPr>
          <w:p>
            <w:pPr>
              <w:jc w:val="center"/>
              <w:rPr>
                <w:rFonts w:ascii="宋体" w:hAnsi="宋体" w:eastAsia="宋体" w:cs="宋体"/>
                <w:color w:val="auto"/>
                <w:sz w:val="18"/>
                <w:szCs w:val="18"/>
                <w:highlight w:val="none"/>
              </w:rPr>
            </w:pPr>
          </w:p>
        </w:tc>
        <w:tc>
          <w:tcPr>
            <w:tcW w:w="514" w:type="dxa"/>
            <w:vAlign w:val="center"/>
          </w:tcPr>
          <w:p>
            <w:pPr>
              <w:jc w:val="center"/>
              <w:rPr>
                <w:rFonts w:ascii="宋体" w:hAnsi="宋体" w:eastAsia="宋体" w:cs="宋体"/>
                <w:color w:val="auto"/>
                <w:sz w:val="18"/>
                <w:szCs w:val="18"/>
                <w:highlight w:val="none"/>
              </w:rPr>
            </w:pPr>
          </w:p>
        </w:tc>
        <w:tc>
          <w:tcPr>
            <w:tcW w:w="456"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424" w:type="dxa"/>
            <w:vAlign w:val="center"/>
          </w:tcPr>
          <w:p>
            <w:pPr>
              <w:jc w:val="center"/>
              <w:rPr>
                <w:rFonts w:ascii="宋体" w:hAnsi="宋体" w:eastAsia="宋体" w:cs="宋体"/>
                <w:color w:val="auto"/>
                <w:sz w:val="18"/>
                <w:szCs w:val="18"/>
                <w:highlight w:val="none"/>
              </w:rPr>
            </w:pPr>
          </w:p>
        </w:tc>
        <w:tc>
          <w:tcPr>
            <w:tcW w:w="456" w:type="dxa"/>
            <w:vAlign w:val="center"/>
          </w:tcPr>
          <w:p>
            <w:pPr>
              <w:jc w:val="center"/>
              <w:rPr>
                <w:rFonts w:cs="宋体" w:asciiTheme="minorEastAsia" w:hAnsiTheme="minorEastAsia"/>
                <w:color w:val="auto"/>
                <w:sz w:val="18"/>
                <w:szCs w:val="18"/>
                <w:highlight w:val="none"/>
              </w:rPr>
            </w:pPr>
          </w:p>
        </w:tc>
        <w:tc>
          <w:tcPr>
            <w:tcW w:w="456" w:type="dxa"/>
            <w:vAlign w:val="center"/>
          </w:tcPr>
          <w:p>
            <w:pPr>
              <w:jc w:val="center"/>
              <w:rPr>
                <w:rFonts w:cs="宋体" w:asciiTheme="minorEastAsia" w:hAnsiTheme="minorEastAsia"/>
                <w:color w:val="auto"/>
                <w:sz w:val="18"/>
                <w:szCs w:val="18"/>
                <w:highlight w:val="none"/>
              </w:rPr>
            </w:pPr>
          </w:p>
        </w:tc>
        <w:tc>
          <w:tcPr>
            <w:tcW w:w="432" w:type="dxa"/>
            <w:vAlign w:val="center"/>
          </w:tcPr>
          <w:p>
            <w:pPr>
              <w:jc w:val="center"/>
              <w:rPr>
                <w:rFonts w:cs="宋体" w:asciiTheme="minorEastAsia" w:hAnsiTheme="minorEastAsia"/>
                <w:color w:val="auto"/>
                <w:sz w:val="18"/>
                <w:szCs w:val="18"/>
                <w:highlight w:val="none"/>
              </w:rPr>
            </w:pPr>
          </w:p>
        </w:tc>
        <w:tc>
          <w:tcPr>
            <w:tcW w:w="454"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cs="宋体" w:asciiTheme="minorEastAsia" w:hAnsiTheme="minorEastAsia"/>
                <w:b w:val="0"/>
                <w:bCs w:val="0"/>
                <w:color w:val="auto"/>
                <w:sz w:val="16"/>
                <w:szCs w:val="16"/>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BC050018</w:t>
            </w:r>
          </w:p>
        </w:tc>
        <w:tc>
          <w:tcPr>
            <w:tcW w:w="1418" w:type="dxa"/>
            <w:vAlign w:val="center"/>
          </w:tcPr>
          <w:p>
            <w:pPr>
              <w:keepNext w:val="0"/>
              <w:keepLines w:val="0"/>
              <w:widowControl/>
              <w:suppressLineNumbers w:val="0"/>
              <w:jc w:val="left"/>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经济法</w:t>
            </w:r>
          </w:p>
        </w:tc>
        <w:tc>
          <w:tcPr>
            <w:tcW w:w="449"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09"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92"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84" w:type="dxa"/>
            <w:vAlign w:val="center"/>
          </w:tcPr>
          <w:p>
            <w:pPr>
              <w:jc w:val="center"/>
              <w:rPr>
                <w:rFonts w:ascii="宋体" w:hAnsi="宋体" w:eastAsia="宋体" w:cs="宋体"/>
                <w:color w:val="auto"/>
                <w:sz w:val="18"/>
                <w:szCs w:val="18"/>
                <w:highlight w:val="none"/>
              </w:rPr>
            </w:pPr>
          </w:p>
        </w:tc>
        <w:tc>
          <w:tcPr>
            <w:tcW w:w="606" w:type="dxa"/>
            <w:vAlign w:val="center"/>
          </w:tcPr>
          <w:p>
            <w:pPr>
              <w:jc w:val="center"/>
              <w:rPr>
                <w:rFonts w:ascii="宋体" w:hAnsi="宋体" w:eastAsia="宋体" w:cs="宋体"/>
                <w:color w:val="auto"/>
                <w:sz w:val="18"/>
                <w:szCs w:val="18"/>
                <w:highlight w:val="none"/>
              </w:rPr>
            </w:pPr>
          </w:p>
        </w:tc>
        <w:tc>
          <w:tcPr>
            <w:tcW w:w="514" w:type="dxa"/>
            <w:vAlign w:val="center"/>
          </w:tcPr>
          <w:p>
            <w:pPr>
              <w:jc w:val="center"/>
              <w:rPr>
                <w:rFonts w:ascii="宋体" w:hAnsi="宋体" w:eastAsia="宋体" w:cs="宋体"/>
                <w:color w:val="auto"/>
                <w:sz w:val="18"/>
                <w:szCs w:val="18"/>
                <w:highlight w:val="none"/>
              </w:rPr>
            </w:pPr>
          </w:p>
        </w:tc>
        <w:tc>
          <w:tcPr>
            <w:tcW w:w="456"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24" w:type="dxa"/>
            <w:vAlign w:val="center"/>
          </w:tcPr>
          <w:p>
            <w:pPr>
              <w:jc w:val="center"/>
              <w:rPr>
                <w:rFonts w:ascii="宋体" w:hAnsi="宋体" w:eastAsia="宋体" w:cs="宋体"/>
                <w:color w:val="auto"/>
                <w:sz w:val="18"/>
                <w:szCs w:val="18"/>
                <w:highlight w:val="none"/>
              </w:rPr>
            </w:pPr>
          </w:p>
        </w:tc>
        <w:tc>
          <w:tcPr>
            <w:tcW w:w="456" w:type="dxa"/>
            <w:vAlign w:val="center"/>
          </w:tcPr>
          <w:p>
            <w:pPr>
              <w:jc w:val="center"/>
              <w:rPr>
                <w:rFonts w:cs="宋体" w:asciiTheme="minorEastAsia" w:hAnsiTheme="minorEastAsia"/>
                <w:color w:val="auto"/>
                <w:sz w:val="18"/>
                <w:szCs w:val="18"/>
                <w:highlight w:val="none"/>
              </w:rPr>
            </w:pPr>
          </w:p>
        </w:tc>
        <w:tc>
          <w:tcPr>
            <w:tcW w:w="456" w:type="dxa"/>
            <w:vAlign w:val="center"/>
          </w:tcPr>
          <w:p>
            <w:pPr>
              <w:jc w:val="center"/>
              <w:rPr>
                <w:rFonts w:cs="宋体" w:asciiTheme="minorEastAsia" w:hAnsiTheme="minorEastAsia"/>
                <w:color w:val="auto"/>
                <w:sz w:val="18"/>
                <w:szCs w:val="18"/>
                <w:highlight w:val="none"/>
              </w:rPr>
            </w:pPr>
          </w:p>
        </w:tc>
        <w:tc>
          <w:tcPr>
            <w:tcW w:w="432" w:type="dxa"/>
            <w:vAlign w:val="center"/>
          </w:tcPr>
          <w:p>
            <w:pPr>
              <w:jc w:val="center"/>
              <w:rPr>
                <w:rFonts w:cs="宋体" w:asciiTheme="minorEastAsia" w:hAnsiTheme="minorEastAsia"/>
                <w:color w:val="auto"/>
                <w:sz w:val="18"/>
                <w:szCs w:val="18"/>
                <w:highlight w:val="none"/>
              </w:rPr>
            </w:pPr>
          </w:p>
        </w:tc>
        <w:tc>
          <w:tcPr>
            <w:tcW w:w="454"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710"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BC050063</w:t>
            </w:r>
          </w:p>
        </w:tc>
        <w:tc>
          <w:tcPr>
            <w:tcW w:w="1418"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财务会计</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0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9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84" w:type="dxa"/>
            <w:vAlign w:val="center"/>
          </w:tcPr>
          <w:p>
            <w:pPr>
              <w:jc w:val="center"/>
              <w:rPr>
                <w:rFonts w:ascii="宋体" w:hAnsi="宋体" w:eastAsia="宋体" w:cs="宋体"/>
                <w:color w:val="auto"/>
                <w:kern w:val="0"/>
                <w:sz w:val="18"/>
                <w:szCs w:val="18"/>
                <w:highlight w:val="none"/>
              </w:rPr>
            </w:pPr>
          </w:p>
        </w:tc>
        <w:tc>
          <w:tcPr>
            <w:tcW w:w="606" w:type="dxa"/>
            <w:vAlign w:val="center"/>
          </w:tcPr>
          <w:p>
            <w:pPr>
              <w:jc w:val="center"/>
              <w:rPr>
                <w:rFonts w:ascii="宋体" w:hAnsi="宋体" w:eastAsia="宋体" w:cs="宋体"/>
                <w:color w:val="auto"/>
                <w:kern w:val="0"/>
                <w:sz w:val="18"/>
                <w:szCs w:val="18"/>
                <w:highlight w:val="none"/>
              </w:rPr>
            </w:pPr>
          </w:p>
        </w:tc>
        <w:tc>
          <w:tcPr>
            <w:tcW w:w="514" w:type="dxa"/>
            <w:vAlign w:val="center"/>
          </w:tcPr>
          <w:p>
            <w:pPr>
              <w:jc w:val="center"/>
              <w:rPr>
                <w:rFonts w:ascii="宋体" w:hAnsi="宋体" w:eastAsia="宋体" w:cs="宋体"/>
                <w:color w:val="auto"/>
                <w:kern w:val="0"/>
                <w:sz w:val="18"/>
                <w:szCs w:val="18"/>
                <w:highlight w:val="none"/>
              </w:rPr>
            </w:pPr>
          </w:p>
        </w:tc>
        <w:tc>
          <w:tcPr>
            <w:tcW w:w="45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24" w:type="dxa"/>
            <w:vAlign w:val="center"/>
          </w:tcPr>
          <w:p>
            <w:pPr>
              <w:widowControl/>
              <w:jc w:val="center"/>
              <w:textAlignment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56" w:type="dxa"/>
            <w:vAlign w:val="center"/>
          </w:tcPr>
          <w:p>
            <w:pPr>
              <w:jc w:val="center"/>
              <w:rPr>
                <w:rFonts w:cs="宋体" w:asciiTheme="minorEastAsia" w:hAnsiTheme="minorEastAsia"/>
                <w:color w:val="auto"/>
                <w:sz w:val="18"/>
                <w:szCs w:val="18"/>
                <w:highlight w:val="none"/>
              </w:rPr>
            </w:pPr>
          </w:p>
        </w:tc>
        <w:tc>
          <w:tcPr>
            <w:tcW w:w="432" w:type="dxa"/>
            <w:vAlign w:val="center"/>
          </w:tcPr>
          <w:p>
            <w:pPr>
              <w:jc w:val="center"/>
              <w:rPr>
                <w:rFonts w:cs="宋体" w:asciiTheme="minorEastAsia" w:hAnsiTheme="minorEastAsia"/>
                <w:color w:val="auto"/>
                <w:sz w:val="18"/>
                <w:szCs w:val="18"/>
                <w:highlight w:val="none"/>
              </w:rPr>
            </w:pPr>
          </w:p>
        </w:tc>
        <w:tc>
          <w:tcPr>
            <w:tcW w:w="454" w:type="dxa"/>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考</w:t>
            </w:r>
          </w:p>
        </w:tc>
        <w:tc>
          <w:tcPr>
            <w:tcW w:w="710" w:type="dxa"/>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top"/>
          </w:tcPr>
          <w:p>
            <w:pPr>
              <w:keepNext w:val="0"/>
              <w:keepLines w:val="0"/>
              <w:widowControl/>
              <w:suppressLineNumbers w:val="0"/>
              <w:jc w:val="center"/>
              <w:textAlignment w:val="top"/>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1418" w:type="dxa"/>
            <w:vAlign w:val="center"/>
          </w:tcPr>
          <w:p>
            <w:pPr>
              <w:jc w:val="left"/>
              <w:rPr>
                <w:rFonts w:ascii="宋体" w:hAnsi="宋体" w:eastAsia="宋体" w:cs="宋体"/>
                <w:color w:val="auto"/>
                <w:sz w:val="18"/>
                <w:szCs w:val="18"/>
                <w:highlight w:val="none"/>
              </w:rPr>
            </w:pP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17.5</w:t>
            </w:r>
          </w:p>
        </w:tc>
        <w:tc>
          <w:tcPr>
            <w:tcW w:w="60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280</w:t>
            </w:r>
          </w:p>
        </w:tc>
        <w:tc>
          <w:tcPr>
            <w:tcW w:w="59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280</w:t>
            </w:r>
          </w:p>
        </w:tc>
        <w:tc>
          <w:tcPr>
            <w:tcW w:w="58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p>
        </w:tc>
        <w:tc>
          <w:tcPr>
            <w:tcW w:w="60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p>
        </w:tc>
        <w:tc>
          <w:tcPr>
            <w:tcW w:w="51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144</w:t>
            </w:r>
          </w:p>
        </w:tc>
        <w:tc>
          <w:tcPr>
            <w:tcW w:w="45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136</w:t>
            </w:r>
          </w:p>
        </w:tc>
        <w:tc>
          <w:tcPr>
            <w:tcW w:w="424" w:type="dxa"/>
            <w:vAlign w:val="center"/>
          </w:tcPr>
          <w:p>
            <w:pPr>
              <w:widowControl/>
              <w:jc w:val="center"/>
              <w:textAlignment w:val="center"/>
              <w:rPr>
                <w:rFonts w:ascii="宋体" w:hAnsi="宋体" w:eastAsia="宋体" w:cs="宋体"/>
                <w:color w:val="auto"/>
                <w:kern w:val="0"/>
                <w:sz w:val="18"/>
                <w:szCs w:val="18"/>
                <w:highlight w:val="none"/>
              </w:rPr>
            </w:pPr>
          </w:p>
        </w:tc>
        <w:tc>
          <w:tcPr>
            <w:tcW w:w="456" w:type="dxa"/>
            <w:vAlign w:val="center"/>
          </w:tcPr>
          <w:p>
            <w:pPr>
              <w:widowControl/>
              <w:jc w:val="center"/>
              <w:textAlignment w:val="center"/>
              <w:rPr>
                <w:rFonts w:ascii="宋体" w:hAnsi="宋体" w:eastAsia="宋体" w:cs="宋体"/>
                <w:color w:val="auto"/>
                <w:kern w:val="0"/>
                <w:sz w:val="18"/>
                <w:szCs w:val="18"/>
                <w:highlight w:val="none"/>
              </w:rPr>
            </w:pPr>
          </w:p>
        </w:tc>
        <w:tc>
          <w:tcPr>
            <w:tcW w:w="456" w:type="dxa"/>
            <w:vAlign w:val="center"/>
          </w:tcPr>
          <w:p>
            <w:pPr>
              <w:jc w:val="center"/>
              <w:rPr>
                <w:rFonts w:cs="宋体" w:asciiTheme="minorEastAsia" w:hAnsiTheme="minorEastAsia"/>
                <w:color w:val="auto"/>
                <w:sz w:val="18"/>
                <w:szCs w:val="18"/>
                <w:highlight w:val="none"/>
              </w:rPr>
            </w:pPr>
          </w:p>
        </w:tc>
        <w:tc>
          <w:tcPr>
            <w:tcW w:w="432" w:type="dxa"/>
            <w:vAlign w:val="center"/>
          </w:tcPr>
          <w:p>
            <w:pPr>
              <w:jc w:val="center"/>
              <w:rPr>
                <w:rFonts w:cs="宋体" w:asciiTheme="minorEastAsia" w:hAnsiTheme="minorEastAsia"/>
                <w:color w:val="auto"/>
                <w:sz w:val="18"/>
                <w:szCs w:val="18"/>
                <w:highlight w:val="none"/>
              </w:rPr>
            </w:pPr>
          </w:p>
        </w:tc>
        <w:tc>
          <w:tcPr>
            <w:tcW w:w="454" w:type="dxa"/>
            <w:vAlign w:val="center"/>
          </w:tcPr>
          <w:p>
            <w:pPr>
              <w:jc w:val="center"/>
              <w:rPr>
                <w:rFonts w:cs="宋体" w:asciiTheme="minorEastAsia" w:hAnsiTheme="minorEastAsia"/>
                <w:color w:val="auto"/>
                <w:sz w:val="18"/>
                <w:szCs w:val="18"/>
                <w:highlight w:val="none"/>
              </w:rPr>
            </w:pPr>
          </w:p>
        </w:tc>
        <w:tc>
          <w:tcPr>
            <w:tcW w:w="710" w:type="dxa"/>
            <w:vAlign w:val="center"/>
          </w:tcPr>
          <w:p>
            <w:pPr>
              <w:rPr>
                <w:rFonts w:cs="宋体" w:asciiTheme="minorEastAsia" w:hAnsiTheme="minorEastAsia"/>
                <w:color w:val="auto"/>
                <w:sz w:val="18"/>
                <w:szCs w:val="18"/>
                <w:highlight w:val="none"/>
              </w:rPr>
            </w:pPr>
          </w:p>
        </w:tc>
      </w:tr>
    </w:tbl>
    <w:p>
      <w:pPr>
        <w:spacing w:line="440" w:lineRule="exact"/>
        <w:ind w:left="420" w:leftChars="200"/>
        <w:jc w:val="left"/>
        <w:rPr>
          <w:rFonts w:asciiTheme="minorEastAsia" w:hAnsiTheme="minorEastAsia" w:cstheme="minorEastAsia"/>
          <w:color w:val="auto"/>
          <w:szCs w:val="21"/>
          <w:highlight w:val="none"/>
        </w:rPr>
      </w:pPr>
    </w:p>
    <w:p>
      <w:pPr>
        <w:spacing w:line="440" w:lineRule="exact"/>
        <w:ind w:left="420" w:leftChars="200"/>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cstheme="minorEastAsia"/>
          <w:color w:val="auto"/>
          <w:szCs w:val="21"/>
          <w:highlight w:val="none"/>
        </w:rPr>
        <w:t xml:space="preserve">表6 专业核心课程                                            </w:t>
      </w:r>
      <w:r>
        <w:rPr>
          <w:rFonts w:hint="eastAsia" w:asciiTheme="minorEastAsia" w:hAnsiTheme="minorEastAsia" w:cstheme="minorEastAsia"/>
          <w:color w:val="auto"/>
          <w:szCs w:val="21"/>
          <w:highlight w:val="none"/>
          <w:lang w:eastAsia="zh-CN"/>
        </w:rPr>
        <w:t>大数据与财务管理专业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9"/>
        <w:gridCol w:w="1462"/>
        <w:gridCol w:w="463"/>
        <w:gridCol w:w="546"/>
        <w:gridCol w:w="619"/>
        <w:gridCol w:w="577"/>
        <w:gridCol w:w="627"/>
        <w:gridCol w:w="553"/>
        <w:gridCol w:w="462"/>
        <w:gridCol w:w="528"/>
        <w:gridCol w:w="470"/>
        <w:gridCol w:w="544"/>
        <w:gridCol w:w="355"/>
        <w:gridCol w:w="476"/>
        <w:gridCol w:w="7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tblHeader/>
          <w:jc w:val="center"/>
        </w:trPr>
        <w:tc>
          <w:tcPr>
            <w:tcW w:w="911"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代码</w:t>
            </w:r>
          </w:p>
        </w:tc>
        <w:tc>
          <w:tcPr>
            <w:tcW w:w="1418"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44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297"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2824" w:type="dxa"/>
            <w:gridSpan w:val="6"/>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462" w:type="dxa"/>
            <w:vMerge w:val="restart"/>
            <w:tcBorders>
              <w:tl2br w:val="nil"/>
              <w:tr2bl w:val="nil"/>
            </w:tcBorders>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71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99" w:hRule="atLeast"/>
          <w:tblHeader/>
          <w:jc w:val="center"/>
        </w:trPr>
        <w:tc>
          <w:tcPr>
            <w:tcW w:w="911"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1418"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4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529"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600" w:type="dxa"/>
            <w:tcBorders>
              <w:tl2br w:val="nil"/>
              <w:tr2bl w:val="nil"/>
            </w:tcBorders>
            <w:tcMar>
              <w:left w:w="57" w:type="dxa"/>
              <w:right w:w="57" w:type="dxa"/>
            </w:tcMar>
            <w:vAlign w:val="center"/>
          </w:tcPr>
          <w:p>
            <w:pPr>
              <w:spacing w:line="440" w:lineRule="exact"/>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w:t>
            </w:r>
          </w:p>
        </w:tc>
        <w:tc>
          <w:tcPr>
            <w:tcW w:w="56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60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53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4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51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5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52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34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462" w:type="dxa"/>
            <w:vMerge w:val="continue"/>
            <w:tcBorders>
              <w:tl2br w:val="nil"/>
              <w:tr2bl w:val="nil"/>
            </w:tcBorders>
            <w:vAlign w:val="center"/>
          </w:tcPr>
          <w:p>
            <w:pPr>
              <w:spacing w:line="440" w:lineRule="exact"/>
              <w:jc w:val="center"/>
              <w:rPr>
                <w:rFonts w:cs="宋体" w:asciiTheme="minorEastAsia" w:hAnsiTheme="minorEastAsia"/>
                <w:color w:val="auto"/>
                <w:sz w:val="18"/>
                <w:szCs w:val="18"/>
                <w:highlight w:val="none"/>
              </w:rPr>
            </w:pPr>
          </w:p>
        </w:tc>
        <w:tc>
          <w:tcPr>
            <w:tcW w:w="71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BD050095</w:t>
            </w:r>
          </w:p>
        </w:tc>
        <w:tc>
          <w:tcPr>
            <w:tcW w:w="1418"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财务管理</w:t>
            </w:r>
          </w:p>
        </w:tc>
        <w:tc>
          <w:tcPr>
            <w:tcW w:w="44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6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3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1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5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2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34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62"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71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BD050055</w:t>
            </w:r>
          </w:p>
        </w:tc>
        <w:tc>
          <w:tcPr>
            <w:tcW w:w="1418"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电算会计</w:t>
            </w:r>
          </w:p>
        </w:tc>
        <w:tc>
          <w:tcPr>
            <w:tcW w:w="44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6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3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1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5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2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34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62" w:type="dxa"/>
            <w:tcBorders>
              <w:tl2br w:val="nil"/>
              <w:tr2bl w:val="nil"/>
            </w:tcBorders>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20"/>
                <w:szCs w:val="20"/>
                <w:highlight w:val="none"/>
              </w:rPr>
              <w:t>查</w:t>
            </w:r>
          </w:p>
        </w:tc>
        <w:tc>
          <w:tcPr>
            <w:tcW w:w="710" w:type="dxa"/>
            <w:tcBorders>
              <w:tl2br w:val="nil"/>
              <w:tr2bl w:val="nil"/>
            </w:tcBorders>
            <w:tcMar>
              <w:left w:w="57" w:type="dxa"/>
              <w:right w:w="57" w:type="dxa"/>
            </w:tcMar>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BD050109</w:t>
            </w:r>
          </w:p>
        </w:tc>
        <w:tc>
          <w:tcPr>
            <w:tcW w:w="1418"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成本会计</w:t>
            </w:r>
          </w:p>
        </w:tc>
        <w:tc>
          <w:tcPr>
            <w:tcW w:w="44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5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60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6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3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1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456"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52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34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62"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71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BD050120</w:t>
            </w:r>
          </w:p>
        </w:tc>
        <w:tc>
          <w:tcPr>
            <w:tcW w:w="1418"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税务会计与税收筹划</w:t>
            </w:r>
          </w:p>
        </w:tc>
        <w:tc>
          <w:tcPr>
            <w:tcW w:w="44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6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3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1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56"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528" w:type="dxa"/>
            <w:tcBorders>
              <w:tl2br w:val="nil"/>
              <w:tr2bl w:val="nil"/>
            </w:tcBorders>
            <w:tcMar>
              <w:left w:w="57" w:type="dxa"/>
              <w:right w:w="57" w:type="dxa"/>
            </w:tcMar>
          </w:tcPr>
          <w:p>
            <w:pPr>
              <w:widowControl/>
              <w:jc w:val="center"/>
              <w:textAlignment w:val="center"/>
              <w:rPr>
                <w:rFonts w:ascii="宋体" w:hAnsi="宋体" w:eastAsia="宋体" w:cs="宋体"/>
                <w:color w:val="auto"/>
                <w:kern w:val="0"/>
                <w:sz w:val="18"/>
                <w:szCs w:val="18"/>
                <w:highlight w:val="none"/>
              </w:rPr>
            </w:pPr>
          </w:p>
        </w:tc>
        <w:tc>
          <w:tcPr>
            <w:tcW w:w="344" w:type="dxa"/>
            <w:tcBorders>
              <w:tl2br w:val="nil"/>
              <w:tr2bl w:val="nil"/>
            </w:tcBorders>
            <w:tcMar>
              <w:left w:w="57" w:type="dxa"/>
              <w:right w:w="57" w:type="dxa"/>
            </w:tcMar>
          </w:tcPr>
          <w:p>
            <w:pPr>
              <w:widowControl/>
              <w:jc w:val="center"/>
              <w:textAlignment w:val="center"/>
              <w:rPr>
                <w:rFonts w:ascii="宋体" w:hAnsi="宋体" w:eastAsia="宋体" w:cs="宋体"/>
                <w:color w:val="auto"/>
                <w:kern w:val="0"/>
                <w:sz w:val="18"/>
                <w:szCs w:val="18"/>
                <w:highlight w:val="none"/>
              </w:rPr>
            </w:pPr>
          </w:p>
        </w:tc>
        <w:tc>
          <w:tcPr>
            <w:tcW w:w="462" w:type="dxa"/>
            <w:tcBorders>
              <w:tl2br w:val="nil"/>
              <w:tr2bl w:val="nil"/>
            </w:tcBorders>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考</w:t>
            </w:r>
          </w:p>
        </w:tc>
        <w:tc>
          <w:tcPr>
            <w:tcW w:w="710" w:type="dxa"/>
            <w:tcBorders>
              <w:tl2br w:val="nil"/>
              <w:tr2bl w:val="nil"/>
            </w:tcBorders>
            <w:tcMar>
              <w:left w:w="57" w:type="dxa"/>
              <w:right w:w="57" w:type="dxa"/>
            </w:tcMar>
            <w:vAlign w:val="center"/>
          </w:tcPr>
          <w:p>
            <w:pPr>
              <w:widowControl/>
              <w:jc w:val="center"/>
              <w:textAlignment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BD050102</w:t>
            </w:r>
          </w:p>
        </w:tc>
        <w:tc>
          <w:tcPr>
            <w:tcW w:w="1418" w:type="dxa"/>
            <w:tcBorders>
              <w:tl2br w:val="nil"/>
              <w:tr2bl w:val="nil"/>
            </w:tcBorders>
            <w:tcMar>
              <w:left w:w="57" w:type="dxa"/>
              <w:right w:w="57" w:type="dxa"/>
            </w:tcMar>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审计学</w:t>
            </w:r>
          </w:p>
        </w:tc>
        <w:tc>
          <w:tcPr>
            <w:tcW w:w="44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2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6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60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36"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1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5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2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34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62"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71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BD050096</w:t>
            </w:r>
          </w:p>
        </w:tc>
        <w:tc>
          <w:tcPr>
            <w:tcW w:w="1418" w:type="dxa"/>
            <w:vAlign w:val="center"/>
          </w:tcPr>
          <w:p>
            <w:pPr>
              <w:keepNext w:val="0"/>
              <w:keepLines w:val="0"/>
              <w:widowControl/>
              <w:suppressLineNumbers w:val="0"/>
              <w:jc w:val="left"/>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管理会计</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5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00"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60" w:type="dxa"/>
            <w:vAlign w:val="center"/>
          </w:tcPr>
          <w:p>
            <w:pPr>
              <w:jc w:val="center"/>
              <w:rPr>
                <w:rFonts w:ascii="宋体" w:hAnsi="宋体" w:eastAsia="宋体" w:cs="宋体"/>
                <w:color w:val="auto"/>
                <w:kern w:val="0"/>
                <w:sz w:val="18"/>
                <w:szCs w:val="18"/>
                <w:highlight w:val="none"/>
              </w:rPr>
            </w:pPr>
          </w:p>
        </w:tc>
        <w:tc>
          <w:tcPr>
            <w:tcW w:w="608" w:type="dxa"/>
            <w:vAlign w:val="center"/>
          </w:tcPr>
          <w:p>
            <w:pPr>
              <w:jc w:val="center"/>
              <w:rPr>
                <w:rFonts w:ascii="宋体" w:hAnsi="宋体" w:eastAsia="宋体" w:cs="宋体"/>
                <w:color w:val="auto"/>
                <w:kern w:val="0"/>
                <w:sz w:val="18"/>
                <w:szCs w:val="18"/>
                <w:highlight w:val="none"/>
              </w:rPr>
            </w:pPr>
          </w:p>
        </w:tc>
        <w:tc>
          <w:tcPr>
            <w:tcW w:w="536" w:type="dxa"/>
            <w:vAlign w:val="center"/>
          </w:tcPr>
          <w:p>
            <w:pPr>
              <w:jc w:val="center"/>
              <w:rPr>
                <w:rFonts w:ascii="宋体" w:hAnsi="宋体" w:eastAsia="宋体" w:cs="宋体"/>
                <w:color w:val="auto"/>
                <w:kern w:val="0"/>
                <w:sz w:val="18"/>
                <w:szCs w:val="18"/>
                <w:highlight w:val="none"/>
              </w:rPr>
            </w:pPr>
          </w:p>
        </w:tc>
        <w:tc>
          <w:tcPr>
            <w:tcW w:w="448" w:type="dxa"/>
            <w:vAlign w:val="center"/>
          </w:tcPr>
          <w:p>
            <w:pPr>
              <w:jc w:val="center"/>
              <w:rPr>
                <w:rFonts w:ascii="宋体" w:hAnsi="宋体" w:eastAsia="宋体" w:cs="宋体"/>
                <w:color w:val="auto"/>
                <w:kern w:val="0"/>
                <w:sz w:val="18"/>
                <w:szCs w:val="18"/>
                <w:highlight w:val="none"/>
              </w:rPr>
            </w:pPr>
          </w:p>
        </w:tc>
        <w:tc>
          <w:tcPr>
            <w:tcW w:w="512" w:type="dxa"/>
            <w:vAlign w:val="center"/>
          </w:tcPr>
          <w:p>
            <w:pPr>
              <w:jc w:val="center"/>
              <w:rPr>
                <w:rFonts w:ascii="宋体" w:hAnsi="宋体" w:eastAsia="宋体" w:cs="宋体"/>
                <w:color w:val="auto"/>
                <w:kern w:val="0"/>
                <w:sz w:val="18"/>
                <w:szCs w:val="18"/>
                <w:highlight w:val="none"/>
              </w:rPr>
            </w:pPr>
          </w:p>
        </w:tc>
        <w:tc>
          <w:tcPr>
            <w:tcW w:w="45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28" w:type="dxa"/>
            <w:vAlign w:val="center"/>
          </w:tcPr>
          <w:p>
            <w:pPr>
              <w:widowControl/>
              <w:jc w:val="center"/>
              <w:textAlignment w:val="center"/>
              <w:rPr>
                <w:rFonts w:ascii="宋体" w:hAnsi="宋体" w:eastAsia="宋体" w:cs="宋体"/>
                <w:color w:val="auto"/>
                <w:kern w:val="0"/>
                <w:sz w:val="18"/>
                <w:szCs w:val="18"/>
                <w:highlight w:val="none"/>
              </w:rPr>
            </w:pPr>
          </w:p>
        </w:tc>
        <w:tc>
          <w:tcPr>
            <w:tcW w:w="344" w:type="dxa"/>
            <w:vAlign w:val="center"/>
          </w:tcPr>
          <w:p>
            <w:pPr>
              <w:widowControl/>
              <w:jc w:val="center"/>
              <w:textAlignment w:val="center"/>
              <w:rPr>
                <w:rFonts w:ascii="宋体" w:hAnsi="宋体" w:eastAsia="宋体" w:cs="宋体"/>
                <w:color w:val="auto"/>
                <w:kern w:val="0"/>
                <w:sz w:val="18"/>
                <w:szCs w:val="18"/>
                <w:highlight w:val="none"/>
              </w:rPr>
            </w:pPr>
          </w:p>
        </w:tc>
        <w:tc>
          <w:tcPr>
            <w:tcW w:w="462"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考</w:t>
            </w:r>
          </w:p>
        </w:tc>
        <w:tc>
          <w:tcPr>
            <w:tcW w:w="710" w:type="dxa"/>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BD050030</w:t>
            </w:r>
          </w:p>
        </w:tc>
        <w:tc>
          <w:tcPr>
            <w:tcW w:w="1418" w:type="dxa"/>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计算机财务管理</w:t>
            </w:r>
          </w:p>
        </w:tc>
        <w:tc>
          <w:tcPr>
            <w:tcW w:w="449"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529"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600" w:type="dxa"/>
            <w:vAlign w:val="center"/>
          </w:tcPr>
          <w:p>
            <w:pPr>
              <w:jc w:val="center"/>
              <w:rPr>
                <w:rFonts w:hint="eastAsia" w:ascii="宋体" w:hAnsi="宋体" w:eastAsia="宋体" w:cs="宋体"/>
                <w:color w:val="auto"/>
                <w:kern w:val="0"/>
                <w:sz w:val="18"/>
                <w:szCs w:val="18"/>
                <w:highlight w:val="none"/>
              </w:rPr>
            </w:pPr>
          </w:p>
        </w:tc>
        <w:tc>
          <w:tcPr>
            <w:tcW w:w="560"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608" w:type="dxa"/>
            <w:vAlign w:val="center"/>
          </w:tcPr>
          <w:p>
            <w:pPr>
              <w:jc w:val="center"/>
              <w:rPr>
                <w:rFonts w:ascii="宋体" w:hAnsi="宋体" w:eastAsia="宋体" w:cs="宋体"/>
                <w:color w:val="auto"/>
                <w:kern w:val="0"/>
                <w:sz w:val="18"/>
                <w:szCs w:val="18"/>
                <w:highlight w:val="none"/>
              </w:rPr>
            </w:pPr>
          </w:p>
        </w:tc>
        <w:tc>
          <w:tcPr>
            <w:tcW w:w="536" w:type="dxa"/>
            <w:vAlign w:val="center"/>
          </w:tcPr>
          <w:p>
            <w:pPr>
              <w:jc w:val="center"/>
              <w:rPr>
                <w:rFonts w:ascii="宋体" w:hAnsi="宋体" w:eastAsia="宋体" w:cs="宋体"/>
                <w:color w:val="auto"/>
                <w:kern w:val="0"/>
                <w:sz w:val="18"/>
                <w:szCs w:val="18"/>
                <w:highlight w:val="none"/>
              </w:rPr>
            </w:pPr>
          </w:p>
        </w:tc>
        <w:tc>
          <w:tcPr>
            <w:tcW w:w="448" w:type="dxa"/>
            <w:vAlign w:val="center"/>
          </w:tcPr>
          <w:p>
            <w:pPr>
              <w:jc w:val="center"/>
              <w:rPr>
                <w:rFonts w:ascii="宋体" w:hAnsi="宋体" w:eastAsia="宋体" w:cs="宋体"/>
                <w:color w:val="auto"/>
                <w:kern w:val="0"/>
                <w:sz w:val="18"/>
                <w:szCs w:val="18"/>
                <w:highlight w:val="none"/>
              </w:rPr>
            </w:pPr>
          </w:p>
        </w:tc>
        <w:tc>
          <w:tcPr>
            <w:tcW w:w="512" w:type="dxa"/>
            <w:vAlign w:val="center"/>
          </w:tcPr>
          <w:p>
            <w:pPr>
              <w:jc w:val="center"/>
              <w:rPr>
                <w:rFonts w:ascii="宋体" w:hAnsi="宋体" w:eastAsia="宋体" w:cs="宋体"/>
                <w:color w:val="auto"/>
                <w:kern w:val="0"/>
                <w:sz w:val="18"/>
                <w:szCs w:val="18"/>
                <w:highlight w:val="none"/>
              </w:rPr>
            </w:pPr>
          </w:p>
        </w:tc>
        <w:tc>
          <w:tcPr>
            <w:tcW w:w="456"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528" w:type="dxa"/>
            <w:vAlign w:val="center"/>
          </w:tcPr>
          <w:p>
            <w:pPr>
              <w:widowControl/>
              <w:jc w:val="center"/>
              <w:textAlignment w:val="center"/>
              <w:rPr>
                <w:rFonts w:ascii="宋体" w:hAnsi="宋体" w:eastAsia="宋体" w:cs="宋体"/>
                <w:color w:val="auto"/>
                <w:kern w:val="0"/>
                <w:sz w:val="18"/>
                <w:szCs w:val="18"/>
                <w:highlight w:val="none"/>
              </w:rPr>
            </w:pPr>
          </w:p>
        </w:tc>
        <w:tc>
          <w:tcPr>
            <w:tcW w:w="344" w:type="dxa"/>
            <w:vAlign w:val="center"/>
          </w:tcPr>
          <w:p>
            <w:pPr>
              <w:widowControl/>
              <w:jc w:val="center"/>
              <w:textAlignment w:val="center"/>
              <w:rPr>
                <w:rFonts w:ascii="宋体" w:hAnsi="宋体" w:eastAsia="宋体" w:cs="宋体"/>
                <w:color w:val="auto"/>
                <w:kern w:val="0"/>
                <w:sz w:val="18"/>
                <w:szCs w:val="18"/>
                <w:highlight w:val="none"/>
              </w:rPr>
            </w:pPr>
          </w:p>
        </w:tc>
        <w:tc>
          <w:tcPr>
            <w:tcW w:w="462" w:type="dxa"/>
            <w:vAlign w:val="center"/>
          </w:tcPr>
          <w:p>
            <w:pPr>
              <w:widowControl/>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查</w:t>
            </w:r>
          </w:p>
        </w:tc>
        <w:tc>
          <w:tcPr>
            <w:tcW w:w="710"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top"/>
          </w:tcPr>
          <w:p>
            <w:pPr>
              <w:keepNext w:val="0"/>
              <w:keepLines w:val="0"/>
              <w:widowControl/>
              <w:suppressLineNumbers w:val="0"/>
              <w:jc w:val="center"/>
              <w:textAlignment w:val="top"/>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1418" w:type="dxa"/>
            <w:vAlign w:val="center"/>
          </w:tcPr>
          <w:p>
            <w:pPr>
              <w:jc w:val="left"/>
              <w:rPr>
                <w:rFonts w:cs="宋体" w:asciiTheme="minorEastAsia" w:hAnsiTheme="minorEastAsia"/>
                <w:color w:val="auto"/>
                <w:sz w:val="18"/>
                <w:szCs w:val="18"/>
                <w:highlight w:val="none"/>
              </w:rPr>
            </w:pP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52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320</w:t>
            </w:r>
          </w:p>
        </w:tc>
        <w:tc>
          <w:tcPr>
            <w:tcW w:w="600"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232</w:t>
            </w:r>
          </w:p>
        </w:tc>
        <w:tc>
          <w:tcPr>
            <w:tcW w:w="560"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88</w:t>
            </w:r>
          </w:p>
        </w:tc>
        <w:tc>
          <w:tcPr>
            <w:tcW w:w="608"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p>
        </w:tc>
        <w:tc>
          <w:tcPr>
            <w:tcW w:w="53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p>
        </w:tc>
        <w:tc>
          <w:tcPr>
            <w:tcW w:w="448"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p>
        </w:tc>
        <w:tc>
          <w:tcPr>
            <w:tcW w:w="51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184</w:t>
            </w:r>
          </w:p>
        </w:tc>
        <w:tc>
          <w:tcPr>
            <w:tcW w:w="45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136</w:t>
            </w:r>
          </w:p>
        </w:tc>
        <w:tc>
          <w:tcPr>
            <w:tcW w:w="528" w:type="dxa"/>
            <w:vAlign w:val="center"/>
          </w:tcPr>
          <w:p>
            <w:pPr>
              <w:widowControl/>
              <w:jc w:val="center"/>
              <w:textAlignment w:val="center"/>
              <w:rPr>
                <w:rFonts w:ascii="宋体" w:hAnsi="宋体" w:eastAsia="宋体" w:cs="宋体"/>
                <w:color w:val="auto"/>
                <w:kern w:val="0"/>
                <w:sz w:val="18"/>
                <w:szCs w:val="18"/>
                <w:highlight w:val="none"/>
              </w:rPr>
            </w:pPr>
          </w:p>
        </w:tc>
        <w:tc>
          <w:tcPr>
            <w:tcW w:w="344" w:type="dxa"/>
            <w:vAlign w:val="center"/>
          </w:tcPr>
          <w:p>
            <w:pPr>
              <w:widowControl/>
              <w:jc w:val="center"/>
              <w:textAlignment w:val="center"/>
              <w:rPr>
                <w:rFonts w:ascii="宋体" w:hAnsi="宋体" w:eastAsia="宋体" w:cs="宋体"/>
                <w:color w:val="auto"/>
                <w:kern w:val="0"/>
                <w:sz w:val="18"/>
                <w:szCs w:val="18"/>
                <w:highlight w:val="none"/>
              </w:rPr>
            </w:pPr>
          </w:p>
        </w:tc>
        <w:tc>
          <w:tcPr>
            <w:tcW w:w="462" w:type="dxa"/>
            <w:vAlign w:val="center"/>
          </w:tcPr>
          <w:p>
            <w:pPr>
              <w:jc w:val="center"/>
              <w:rPr>
                <w:rFonts w:cs="宋体" w:asciiTheme="minorEastAsia" w:hAnsiTheme="minorEastAsia"/>
                <w:color w:val="auto"/>
                <w:sz w:val="18"/>
                <w:szCs w:val="18"/>
                <w:highlight w:val="none"/>
              </w:rPr>
            </w:pPr>
          </w:p>
        </w:tc>
        <w:tc>
          <w:tcPr>
            <w:tcW w:w="710" w:type="dxa"/>
            <w:vAlign w:val="center"/>
          </w:tcPr>
          <w:p>
            <w:pPr>
              <w:rPr>
                <w:rFonts w:cs="宋体" w:asciiTheme="minorEastAsia" w:hAnsiTheme="minorEastAsia"/>
                <w:color w:val="auto"/>
                <w:sz w:val="18"/>
                <w:szCs w:val="18"/>
                <w:highlight w:val="none"/>
              </w:rPr>
            </w:pPr>
          </w:p>
        </w:tc>
      </w:tr>
    </w:tbl>
    <w:p>
      <w:pPr>
        <w:spacing w:line="440" w:lineRule="exact"/>
        <w:ind w:left="420" w:leftChars="200"/>
        <w:jc w:val="left"/>
        <w:rPr>
          <w:rFonts w:hint="eastAsia" w:asciiTheme="minorEastAsia" w:hAnsiTheme="minorEastAsia" w:cstheme="minorEastAsia"/>
          <w:color w:val="auto"/>
          <w:szCs w:val="21"/>
          <w:highlight w:val="none"/>
        </w:rPr>
      </w:pPr>
    </w:p>
    <w:p>
      <w:pPr>
        <w:spacing w:line="440" w:lineRule="exact"/>
        <w:ind w:left="420" w:leftChars="200"/>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cstheme="minorEastAsia"/>
          <w:color w:val="auto"/>
          <w:szCs w:val="21"/>
          <w:highlight w:val="none"/>
        </w:rPr>
        <w:t xml:space="preserve">表7 专业方向课程                                            </w:t>
      </w:r>
      <w:r>
        <w:rPr>
          <w:rFonts w:hint="eastAsia" w:asciiTheme="minorEastAsia" w:hAnsiTheme="minorEastAsia" w:cstheme="minorEastAsia"/>
          <w:color w:val="auto"/>
          <w:szCs w:val="21"/>
          <w:highlight w:val="none"/>
          <w:lang w:eastAsia="zh-CN"/>
        </w:rPr>
        <w:t>大数据与财务管理专业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9"/>
        <w:gridCol w:w="1462"/>
        <w:gridCol w:w="463"/>
        <w:gridCol w:w="708"/>
        <w:gridCol w:w="665"/>
        <w:gridCol w:w="574"/>
        <w:gridCol w:w="518"/>
        <w:gridCol w:w="505"/>
        <w:gridCol w:w="478"/>
        <w:gridCol w:w="478"/>
        <w:gridCol w:w="445"/>
        <w:gridCol w:w="454"/>
        <w:gridCol w:w="488"/>
        <w:gridCol w:w="444"/>
        <w:gridCol w:w="7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tblHeader/>
          <w:jc w:val="center"/>
        </w:trPr>
        <w:tc>
          <w:tcPr>
            <w:tcW w:w="911"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代码</w:t>
            </w:r>
          </w:p>
        </w:tc>
        <w:tc>
          <w:tcPr>
            <w:tcW w:w="1418"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44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391"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2762" w:type="dxa"/>
            <w:gridSpan w:val="6"/>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430" w:type="dxa"/>
            <w:vMerge w:val="restart"/>
            <w:tcBorders>
              <w:tl2br w:val="nil"/>
              <w:tr2bl w:val="nil"/>
            </w:tcBorders>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71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2" w:hRule="atLeast"/>
          <w:tblHeader/>
          <w:jc w:val="center"/>
        </w:trPr>
        <w:tc>
          <w:tcPr>
            <w:tcW w:w="911"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1418"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4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687"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645" w:type="dxa"/>
            <w:tcBorders>
              <w:tl2br w:val="nil"/>
              <w:tr2bl w:val="nil"/>
            </w:tcBorders>
            <w:tcMar>
              <w:left w:w="57" w:type="dxa"/>
              <w:right w:w="57" w:type="dxa"/>
            </w:tcMar>
            <w:vAlign w:val="center"/>
          </w:tcPr>
          <w:p>
            <w:pPr>
              <w:spacing w:line="440" w:lineRule="exact"/>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w:t>
            </w:r>
          </w:p>
        </w:tc>
        <w:tc>
          <w:tcPr>
            <w:tcW w:w="557"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50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49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6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46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3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44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47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430" w:type="dxa"/>
            <w:vMerge w:val="continue"/>
            <w:tcBorders>
              <w:tl2br w:val="nil"/>
              <w:tr2bl w:val="nil"/>
            </w:tcBorders>
            <w:vAlign w:val="center"/>
          </w:tcPr>
          <w:p>
            <w:pPr>
              <w:spacing w:line="440" w:lineRule="exact"/>
              <w:jc w:val="center"/>
              <w:rPr>
                <w:rFonts w:cs="宋体" w:asciiTheme="minorEastAsia" w:hAnsiTheme="minorEastAsia"/>
                <w:color w:val="auto"/>
                <w:sz w:val="18"/>
                <w:szCs w:val="18"/>
                <w:highlight w:val="none"/>
              </w:rPr>
            </w:pPr>
          </w:p>
        </w:tc>
        <w:tc>
          <w:tcPr>
            <w:tcW w:w="71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XE050002</w:t>
            </w:r>
          </w:p>
        </w:tc>
        <w:tc>
          <w:tcPr>
            <w:tcW w:w="1418"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EXCEL高级应用</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vAlign w:val="center"/>
          </w:tcPr>
          <w:p>
            <w:pPr>
              <w:jc w:val="center"/>
              <w:rPr>
                <w:rFonts w:ascii="宋体" w:hAnsi="宋体" w:eastAsia="宋体" w:cs="宋体"/>
                <w:color w:val="auto"/>
                <w:kern w:val="0"/>
                <w:sz w:val="18"/>
                <w:szCs w:val="18"/>
                <w:highlight w:val="none"/>
              </w:rPr>
            </w:pPr>
          </w:p>
        </w:tc>
        <w:tc>
          <w:tcPr>
            <w:tcW w:w="5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rPr>
                <w:rFonts w:ascii="宋体" w:hAnsi="宋体" w:eastAsia="宋体" w:cs="宋体"/>
                <w:color w:val="auto"/>
                <w:kern w:val="0"/>
                <w:sz w:val="18"/>
                <w:szCs w:val="18"/>
                <w:highlight w:val="none"/>
              </w:rPr>
            </w:pPr>
          </w:p>
        </w:tc>
        <w:tc>
          <w:tcPr>
            <w:tcW w:w="46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32" w:type="dxa"/>
            <w:vAlign w:val="center"/>
          </w:tcPr>
          <w:p>
            <w:pPr>
              <w:jc w:val="center"/>
              <w:rPr>
                <w:rFonts w:ascii="宋体" w:hAnsi="宋体" w:eastAsia="宋体" w:cs="宋体"/>
                <w:color w:val="auto"/>
                <w:kern w:val="0"/>
                <w:sz w:val="18"/>
                <w:szCs w:val="18"/>
                <w:highlight w:val="none"/>
              </w:rPr>
            </w:pP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1"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XE050134</w:t>
            </w:r>
          </w:p>
        </w:tc>
        <w:tc>
          <w:tcPr>
            <w:tcW w:w="1418"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Python数据分析基础</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645" w:type="dxa"/>
            <w:vAlign w:val="center"/>
          </w:tcPr>
          <w:p>
            <w:pPr>
              <w:jc w:val="center"/>
              <w:rPr>
                <w:rFonts w:ascii="宋体" w:hAnsi="宋体" w:eastAsia="宋体" w:cs="宋体"/>
                <w:color w:val="auto"/>
                <w:kern w:val="0"/>
                <w:sz w:val="18"/>
                <w:szCs w:val="18"/>
                <w:highlight w:val="none"/>
              </w:rPr>
            </w:pPr>
          </w:p>
        </w:tc>
        <w:tc>
          <w:tcPr>
            <w:tcW w:w="5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502" w:type="dxa"/>
            <w:vAlign w:val="center"/>
          </w:tcPr>
          <w:p>
            <w:pPr>
              <w:rPr>
                <w:rFonts w:ascii="宋体" w:hAnsi="宋体" w:eastAsia="宋体" w:cs="宋体"/>
                <w:color w:val="auto"/>
                <w:kern w:val="0"/>
                <w:sz w:val="18"/>
                <w:szCs w:val="18"/>
                <w:highlight w:val="none"/>
              </w:rPr>
            </w:pPr>
          </w:p>
        </w:tc>
        <w:tc>
          <w:tcPr>
            <w:tcW w:w="490" w:type="dxa"/>
            <w:vAlign w:val="center"/>
          </w:tcPr>
          <w:p>
            <w:pPr>
              <w:rPr>
                <w:rFonts w:ascii="宋体" w:hAnsi="宋体" w:eastAsia="宋体" w:cs="宋体"/>
                <w:color w:val="auto"/>
                <w:kern w:val="0"/>
                <w:sz w:val="18"/>
                <w:szCs w:val="18"/>
                <w:highlight w:val="none"/>
              </w:rPr>
            </w:pPr>
          </w:p>
        </w:tc>
        <w:tc>
          <w:tcPr>
            <w:tcW w:w="464" w:type="dxa"/>
            <w:vAlign w:val="center"/>
          </w:tcPr>
          <w:p>
            <w:pPr>
              <w:rPr>
                <w:rFonts w:ascii="宋体" w:hAnsi="宋体" w:eastAsia="宋体" w:cs="宋体"/>
                <w:color w:val="auto"/>
                <w:kern w:val="0"/>
                <w:sz w:val="18"/>
                <w:szCs w:val="18"/>
                <w:highlight w:val="none"/>
              </w:rPr>
            </w:pPr>
          </w:p>
        </w:tc>
        <w:tc>
          <w:tcPr>
            <w:tcW w:w="46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32" w:type="dxa"/>
            <w:vAlign w:val="center"/>
          </w:tcPr>
          <w:p>
            <w:pPr>
              <w:jc w:val="center"/>
              <w:rPr>
                <w:rFonts w:ascii="宋体" w:hAnsi="宋体" w:eastAsia="宋体" w:cs="宋体"/>
                <w:color w:val="auto"/>
                <w:kern w:val="0"/>
                <w:sz w:val="18"/>
                <w:szCs w:val="18"/>
                <w:highlight w:val="none"/>
              </w:rPr>
            </w:pP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XE050077</w:t>
            </w:r>
          </w:p>
        </w:tc>
        <w:tc>
          <w:tcPr>
            <w:tcW w:w="1418"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国际金融</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4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6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32" w:type="dxa"/>
            <w:vAlign w:val="center"/>
          </w:tcPr>
          <w:p>
            <w:pPr>
              <w:jc w:val="center"/>
              <w:rPr>
                <w:rFonts w:ascii="宋体" w:hAnsi="宋体" w:eastAsia="宋体" w:cs="宋体"/>
                <w:color w:val="auto"/>
                <w:kern w:val="0"/>
                <w:sz w:val="18"/>
                <w:szCs w:val="18"/>
                <w:highlight w:val="none"/>
              </w:rPr>
            </w:pP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XE050062</w:t>
            </w:r>
          </w:p>
        </w:tc>
        <w:tc>
          <w:tcPr>
            <w:tcW w:w="1418"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统计学</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4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5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6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32" w:type="dxa"/>
            <w:vAlign w:val="center"/>
          </w:tcPr>
          <w:p>
            <w:pPr>
              <w:jc w:val="center"/>
              <w:rPr>
                <w:rFonts w:ascii="宋体" w:hAnsi="宋体" w:eastAsia="宋体" w:cs="宋体"/>
                <w:color w:val="auto"/>
                <w:kern w:val="0"/>
                <w:sz w:val="18"/>
                <w:szCs w:val="18"/>
                <w:highlight w:val="none"/>
              </w:rPr>
            </w:pP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XE050166</w:t>
            </w:r>
          </w:p>
        </w:tc>
        <w:tc>
          <w:tcPr>
            <w:tcW w:w="1418"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资产评估</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4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6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32" w:type="dxa"/>
            <w:vAlign w:val="center"/>
          </w:tcPr>
          <w:p>
            <w:pPr>
              <w:jc w:val="center"/>
              <w:rPr>
                <w:rFonts w:ascii="宋体" w:hAnsi="宋体" w:eastAsia="宋体" w:cs="宋体"/>
                <w:color w:val="auto"/>
                <w:kern w:val="0"/>
                <w:sz w:val="18"/>
                <w:szCs w:val="18"/>
                <w:highlight w:val="none"/>
              </w:rPr>
            </w:pP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XE050155</w:t>
            </w:r>
          </w:p>
        </w:tc>
        <w:tc>
          <w:tcPr>
            <w:tcW w:w="1418" w:type="dxa"/>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市场营销</w:t>
            </w:r>
          </w:p>
        </w:tc>
        <w:tc>
          <w:tcPr>
            <w:tcW w:w="449"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32</w:t>
            </w:r>
          </w:p>
        </w:tc>
        <w:tc>
          <w:tcPr>
            <w:tcW w:w="5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464"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32</w:t>
            </w:r>
          </w:p>
        </w:tc>
        <w:tc>
          <w:tcPr>
            <w:tcW w:w="432" w:type="dxa"/>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highlight w:val="none"/>
                <w:u w:val="none"/>
                <w:lang w:val="en-US" w:eastAsia="zh-CN" w:bidi="ar"/>
              </w:rPr>
            </w:pP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XE050078</w:t>
            </w:r>
          </w:p>
        </w:tc>
        <w:tc>
          <w:tcPr>
            <w:tcW w:w="1418"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金融企业会计</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rPr>
                <w:rFonts w:ascii="宋体" w:hAnsi="宋体" w:eastAsia="宋体" w:cs="宋体"/>
                <w:color w:val="auto"/>
                <w:kern w:val="0"/>
                <w:sz w:val="18"/>
                <w:szCs w:val="18"/>
                <w:highlight w:val="none"/>
              </w:rPr>
            </w:pPr>
          </w:p>
        </w:tc>
        <w:tc>
          <w:tcPr>
            <w:tcW w:w="46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32" w:type="dxa"/>
            <w:vAlign w:val="center"/>
          </w:tcPr>
          <w:p>
            <w:pPr>
              <w:rPr>
                <w:rFonts w:ascii="宋体" w:hAnsi="宋体" w:eastAsia="宋体" w:cs="宋体"/>
                <w:color w:val="auto"/>
                <w:kern w:val="0"/>
                <w:sz w:val="18"/>
                <w:szCs w:val="18"/>
                <w:highlight w:val="none"/>
              </w:rPr>
            </w:pP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XE050075</w:t>
            </w:r>
          </w:p>
        </w:tc>
        <w:tc>
          <w:tcPr>
            <w:tcW w:w="1418"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财务分析</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3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XE050068</w:t>
            </w:r>
          </w:p>
        </w:tc>
        <w:tc>
          <w:tcPr>
            <w:tcW w:w="1418"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证券投资</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64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5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3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XE050161</w:t>
            </w:r>
          </w:p>
        </w:tc>
        <w:tc>
          <w:tcPr>
            <w:tcW w:w="1418" w:type="dxa"/>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预算会计</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32"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hint="eastAsia" w:ascii="宋体" w:hAnsi="宋体" w:eastAsia="宋体" w:cs="宋体"/>
                <w:b w:val="0"/>
                <w:bCs w:val="0"/>
                <w:color w:val="auto"/>
                <w:kern w:val="0"/>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XE050151</w:t>
            </w:r>
          </w:p>
        </w:tc>
        <w:tc>
          <w:tcPr>
            <w:tcW w:w="1418" w:type="dxa"/>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商务数据分析</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5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32" w:type="dxa"/>
            <w:vAlign w:val="center"/>
          </w:tcPr>
          <w:p>
            <w:pPr>
              <w:keepNext w:val="0"/>
              <w:keepLines w:val="0"/>
              <w:widowControl/>
              <w:suppressLineNumbers w:val="0"/>
              <w:jc w:val="center"/>
              <w:textAlignment w:val="center"/>
              <w:rPr>
                <w:rFonts w:hint="default" w:ascii="宋体" w:hAnsi="宋体" w:eastAsia="宋体" w:cs="宋体"/>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32</w:t>
            </w: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hint="eastAsia" w:ascii="宋体" w:hAnsi="宋体" w:eastAsia="宋体" w:cs="宋体"/>
                <w:b w:val="0"/>
                <w:bCs w:val="0"/>
                <w:color w:val="auto"/>
                <w:kern w:val="0"/>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XE050014</w:t>
            </w:r>
          </w:p>
        </w:tc>
        <w:tc>
          <w:tcPr>
            <w:tcW w:w="1418" w:type="dxa"/>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个人理财</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32"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1"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XE050145</w:t>
            </w:r>
          </w:p>
        </w:tc>
        <w:tc>
          <w:tcPr>
            <w:tcW w:w="1418"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会计专业英语</w:t>
            </w: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64" w:type="dxa"/>
            <w:vAlign w:val="center"/>
          </w:tcPr>
          <w:p>
            <w:pPr>
              <w:rPr>
                <w:rFonts w:ascii="宋体" w:hAnsi="宋体" w:eastAsia="宋体" w:cs="宋体"/>
                <w:color w:val="auto"/>
                <w:kern w:val="0"/>
                <w:sz w:val="18"/>
                <w:szCs w:val="18"/>
                <w:highlight w:val="none"/>
              </w:rPr>
            </w:pPr>
          </w:p>
        </w:tc>
        <w:tc>
          <w:tcPr>
            <w:tcW w:w="43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vAlign w:val="top"/>
          </w:tcPr>
          <w:p>
            <w:pPr>
              <w:keepNext w:val="0"/>
              <w:keepLines w:val="0"/>
              <w:widowControl/>
              <w:suppressLineNumbers w:val="0"/>
              <w:jc w:val="center"/>
              <w:textAlignment w:val="top"/>
              <w:rPr>
                <w:rFonts w:cs="宋体" w:asciiTheme="minorEastAsia" w:hAnsiTheme="minorEastAsia"/>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1418" w:type="dxa"/>
            <w:vAlign w:val="center"/>
          </w:tcPr>
          <w:p>
            <w:pPr>
              <w:jc w:val="center"/>
              <w:rPr>
                <w:rFonts w:ascii="宋体" w:hAnsi="宋体" w:eastAsia="宋体" w:cs="宋体"/>
                <w:color w:val="auto"/>
                <w:kern w:val="0"/>
                <w:sz w:val="18"/>
                <w:szCs w:val="18"/>
                <w:highlight w:val="none"/>
              </w:rPr>
            </w:pP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128</w:t>
            </w:r>
          </w:p>
        </w:tc>
        <w:tc>
          <w:tcPr>
            <w:tcW w:w="64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104</w:t>
            </w:r>
          </w:p>
        </w:tc>
        <w:tc>
          <w:tcPr>
            <w:tcW w:w="55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24</w:t>
            </w:r>
          </w:p>
        </w:tc>
        <w:tc>
          <w:tcPr>
            <w:tcW w:w="502" w:type="dxa"/>
            <w:vAlign w:val="center"/>
          </w:tcPr>
          <w:p>
            <w:pPr>
              <w:jc w:val="center"/>
              <w:rPr>
                <w:rFonts w:ascii="宋体" w:hAnsi="宋体" w:eastAsia="宋体" w:cs="宋体"/>
                <w:color w:val="auto"/>
                <w:kern w:val="0"/>
                <w:sz w:val="18"/>
                <w:szCs w:val="18"/>
                <w:highlight w:val="none"/>
              </w:rPr>
            </w:pPr>
          </w:p>
        </w:tc>
        <w:tc>
          <w:tcPr>
            <w:tcW w:w="490"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64"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43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30" w:type="dxa"/>
            <w:vAlign w:val="center"/>
          </w:tcPr>
          <w:p>
            <w:pPr>
              <w:widowControl/>
              <w:jc w:val="center"/>
              <w:textAlignment w:val="center"/>
              <w:rPr>
                <w:rFonts w:ascii="宋体" w:hAnsi="宋体" w:eastAsia="宋体" w:cs="宋体"/>
                <w:color w:val="auto"/>
                <w:kern w:val="0"/>
                <w:sz w:val="20"/>
                <w:szCs w:val="20"/>
                <w:highlight w:val="none"/>
              </w:rPr>
            </w:pPr>
          </w:p>
        </w:tc>
        <w:tc>
          <w:tcPr>
            <w:tcW w:w="710" w:type="dxa"/>
            <w:vAlign w:val="center"/>
          </w:tcPr>
          <w:p>
            <w:pPr>
              <w:widowControl/>
              <w:jc w:val="center"/>
              <w:textAlignment w:val="center"/>
              <w:rPr>
                <w:rFonts w:ascii="宋体" w:hAnsi="宋体" w:eastAsia="宋体" w:cs="宋体"/>
                <w:color w:val="auto"/>
                <w:kern w:val="0"/>
                <w:sz w:val="20"/>
                <w:szCs w:val="20"/>
                <w:highlight w:val="none"/>
              </w:rPr>
            </w:pPr>
          </w:p>
        </w:tc>
      </w:tr>
    </w:tbl>
    <w:p>
      <w:pPr>
        <w:spacing w:line="440" w:lineRule="exact"/>
        <w:ind w:left="420" w:leftChars="200"/>
        <w:jc w:val="left"/>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备注：最低选修8学分。</w:t>
      </w:r>
    </w:p>
    <w:p>
      <w:pPr>
        <w:spacing w:line="440" w:lineRule="exact"/>
        <w:ind w:left="420" w:leftChars="200"/>
        <w:jc w:val="left"/>
        <w:rPr>
          <w:rFonts w:asciiTheme="minorEastAsia" w:hAnsiTheme="minorEastAsia" w:cstheme="minorEastAsia"/>
          <w:color w:val="auto"/>
          <w:szCs w:val="21"/>
          <w:highlight w:val="none"/>
        </w:rPr>
      </w:pPr>
    </w:p>
    <w:p>
      <w:pPr>
        <w:spacing w:line="440" w:lineRule="exact"/>
        <w:ind w:left="420" w:leftChars="200"/>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cstheme="minorEastAsia"/>
          <w:color w:val="auto"/>
          <w:szCs w:val="21"/>
          <w:highlight w:val="none"/>
        </w:rPr>
        <w:t xml:space="preserve">表8专业拓展课程                                            </w:t>
      </w:r>
      <w:r>
        <w:rPr>
          <w:rFonts w:hint="eastAsia" w:asciiTheme="minorEastAsia" w:hAnsiTheme="minorEastAsia" w:cstheme="minorEastAsia"/>
          <w:color w:val="auto"/>
          <w:szCs w:val="21"/>
          <w:highlight w:val="none"/>
          <w:lang w:eastAsia="zh-CN"/>
        </w:rPr>
        <w:t>大数据与财务管理专业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9"/>
        <w:gridCol w:w="1462"/>
        <w:gridCol w:w="463"/>
        <w:gridCol w:w="708"/>
        <w:gridCol w:w="665"/>
        <w:gridCol w:w="574"/>
        <w:gridCol w:w="518"/>
        <w:gridCol w:w="514"/>
        <w:gridCol w:w="478"/>
        <w:gridCol w:w="462"/>
        <w:gridCol w:w="462"/>
        <w:gridCol w:w="454"/>
        <w:gridCol w:w="487"/>
        <w:gridCol w:w="435"/>
        <w:gridCol w:w="7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tblHeader/>
          <w:jc w:val="center"/>
        </w:trPr>
        <w:tc>
          <w:tcPr>
            <w:tcW w:w="911"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代码</w:t>
            </w:r>
          </w:p>
        </w:tc>
        <w:tc>
          <w:tcPr>
            <w:tcW w:w="1418"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44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391"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2770" w:type="dxa"/>
            <w:gridSpan w:val="6"/>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422" w:type="dxa"/>
            <w:vMerge w:val="restart"/>
            <w:tcBorders>
              <w:tl2br w:val="nil"/>
              <w:tr2bl w:val="nil"/>
            </w:tcBorders>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71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tblHeader/>
          <w:jc w:val="center"/>
        </w:trPr>
        <w:tc>
          <w:tcPr>
            <w:tcW w:w="911"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1418"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4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687"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645"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理论学时</w:t>
            </w:r>
          </w:p>
        </w:tc>
        <w:tc>
          <w:tcPr>
            <w:tcW w:w="557"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50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49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64"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44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4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44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47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422" w:type="dxa"/>
            <w:vMerge w:val="continue"/>
            <w:tcBorders>
              <w:tl2br w:val="nil"/>
              <w:tr2bl w:val="nil"/>
            </w:tcBorders>
            <w:vAlign w:val="center"/>
          </w:tcPr>
          <w:p>
            <w:pPr>
              <w:spacing w:line="440" w:lineRule="exact"/>
              <w:jc w:val="center"/>
              <w:rPr>
                <w:rFonts w:cs="宋体" w:asciiTheme="minorEastAsia" w:hAnsiTheme="minorEastAsia"/>
                <w:color w:val="auto"/>
                <w:sz w:val="18"/>
                <w:szCs w:val="18"/>
                <w:highlight w:val="none"/>
              </w:rPr>
            </w:pPr>
          </w:p>
        </w:tc>
        <w:tc>
          <w:tcPr>
            <w:tcW w:w="71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1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kern w:val="0"/>
                <w:sz w:val="16"/>
                <w:szCs w:val="16"/>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XF050066</w:t>
            </w:r>
          </w:p>
        </w:tc>
        <w:tc>
          <w:tcPr>
            <w:tcW w:w="1418"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财经法规与会计职业道德</w:t>
            </w:r>
          </w:p>
        </w:tc>
        <w:tc>
          <w:tcPr>
            <w:tcW w:w="44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7"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0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9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6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4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22"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kern w:val="0"/>
                <w:sz w:val="16"/>
                <w:szCs w:val="16"/>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XF050063</w:t>
            </w:r>
          </w:p>
        </w:tc>
        <w:tc>
          <w:tcPr>
            <w:tcW w:w="1418" w:type="dxa"/>
            <w:tcBorders>
              <w:tl2br w:val="nil"/>
              <w:tr2bl w:val="nil"/>
            </w:tcBorders>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国际贸易实务</w:t>
            </w:r>
          </w:p>
        </w:tc>
        <w:tc>
          <w:tcPr>
            <w:tcW w:w="44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32</w:t>
            </w:r>
          </w:p>
        </w:tc>
        <w:tc>
          <w:tcPr>
            <w:tcW w:w="557"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val="en-US" w:eastAsia="zh-CN" w:bidi="ar-SA"/>
              </w:rPr>
            </w:pPr>
          </w:p>
        </w:tc>
        <w:tc>
          <w:tcPr>
            <w:tcW w:w="50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val="en-US" w:eastAsia="zh-CN" w:bidi="ar-SA"/>
              </w:rPr>
            </w:pPr>
          </w:p>
        </w:tc>
        <w:tc>
          <w:tcPr>
            <w:tcW w:w="49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val="en-US" w:eastAsia="zh-CN" w:bidi="ar-SA"/>
              </w:rPr>
            </w:pPr>
          </w:p>
        </w:tc>
        <w:tc>
          <w:tcPr>
            <w:tcW w:w="46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val="en-US" w:eastAsia="zh-CN" w:bidi="ar-SA"/>
              </w:rPr>
            </w:pPr>
          </w:p>
        </w:tc>
        <w:tc>
          <w:tcPr>
            <w:tcW w:w="448"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lang w:val="en-US" w:eastAsia="zh-CN" w:bidi="ar-SA"/>
              </w:rPr>
            </w:pPr>
          </w:p>
        </w:tc>
        <w:tc>
          <w:tcPr>
            <w:tcW w:w="44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32</w:t>
            </w:r>
          </w:p>
        </w:tc>
        <w:tc>
          <w:tcPr>
            <w:tcW w:w="44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val="en-US" w:eastAsia="zh-CN" w:bidi="ar-SA"/>
              </w:rPr>
            </w:pPr>
          </w:p>
        </w:tc>
        <w:tc>
          <w:tcPr>
            <w:tcW w:w="47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val="en-US" w:eastAsia="zh-CN" w:bidi="ar-SA"/>
              </w:rPr>
            </w:pPr>
          </w:p>
        </w:tc>
        <w:tc>
          <w:tcPr>
            <w:tcW w:w="422"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查</w:t>
            </w:r>
          </w:p>
        </w:tc>
        <w:tc>
          <w:tcPr>
            <w:tcW w:w="710"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kern w:val="0"/>
                <w:sz w:val="16"/>
                <w:szCs w:val="16"/>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XF050081</w:t>
            </w:r>
          </w:p>
        </w:tc>
        <w:tc>
          <w:tcPr>
            <w:tcW w:w="1418" w:type="dxa"/>
            <w:tcBorders>
              <w:tl2br w:val="nil"/>
              <w:tr2bl w:val="nil"/>
            </w:tcBorders>
            <w:tcMar>
              <w:left w:w="57" w:type="dxa"/>
              <w:right w:w="57" w:type="dxa"/>
            </w:tcMar>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投资与理财</w:t>
            </w:r>
          </w:p>
        </w:tc>
        <w:tc>
          <w:tcPr>
            <w:tcW w:w="44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7"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0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9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6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4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22"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color w:val="auto"/>
                <w:kern w:val="0"/>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XF050074</w:t>
            </w:r>
          </w:p>
        </w:tc>
        <w:tc>
          <w:tcPr>
            <w:tcW w:w="1418" w:type="dxa"/>
            <w:tcBorders>
              <w:tl2br w:val="nil"/>
              <w:tr2bl w:val="nil"/>
            </w:tcBorders>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国际结算</w:t>
            </w:r>
          </w:p>
        </w:tc>
        <w:tc>
          <w:tcPr>
            <w:tcW w:w="44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7"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0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9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6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4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22"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color w:val="auto"/>
                <w:kern w:val="0"/>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XF050070</w:t>
            </w:r>
          </w:p>
        </w:tc>
        <w:tc>
          <w:tcPr>
            <w:tcW w:w="1418" w:type="dxa"/>
            <w:tcBorders>
              <w:tl2br w:val="nil"/>
              <w:tr2bl w:val="nil"/>
            </w:tcBorders>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电子商务</w:t>
            </w:r>
          </w:p>
        </w:tc>
        <w:tc>
          <w:tcPr>
            <w:tcW w:w="44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557"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50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98"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6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rPr>
                <w:rFonts w:ascii="宋体" w:hAnsi="宋体" w:eastAsia="宋体" w:cs="宋体"/>
                <w:color w:val="auto"/>
                <w:kern w:val="0"/>
                <w:sz w:val="18"/>
                <w:szCs w:val="18"/>
                <w:highlight w:val="none"/>
              </w:rPr>
            </w:pPr>
          </w:p>
        </w:tc>
        <w:tc>
          <w:tcPr>
            <w:tcW w:w="44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4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7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p>
        </w:tc>
        <w:tc>
          <w:tcPr>
            <w:tcW w:w="422"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10"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1"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1418" w:type="dxa"/>
            <w:vAlign w:val="center"/>
          </w:tcPr>
          <w:p>
            <w:pPr>
              <w:jc w:val="center"/>
              <w:rPr>
                <w:rFonts w:ascii="宋体" w:hAnsi="宋体" w:eastAsia="宋体" w:cs="宋体"/>
                <w:color w:val="auto"/>
                <w:kern w:val="0"/>
                <w:sz w:val="18"/>
                <w:szCs w:val="18"/>
                <w:highlight w:val="none"/>
              </w:rPr>
            </w:pPr>
          </w:p>
        </w:tc>
        <w:tc>
          <w:tcPr>
            <w:tcW w:w="449"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687"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4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7" w:type="dxa"/>
            <w:vAlign w:val="center"/>
          </w:tcPr>
          <w:p>
            <w:pPr>
              <w:jc w:val="center"/>
              <w:rPr>
                <w:rFonts w:ascii="宋体" w:hAnsi="宋体" w:eastAsia="宋体" w:cs="宋体"/>
                <w:color w:val="auto"/>
                <w:kern w:val="0"/>
                <w:sz w:val="18"/>
                <w:szCs w:val="18"/>
                <w:highlight w:val="none"/>
              </w:rPr>
            </w:pPr>
          </w:p>
        </w:tc>
        <w:tc>
          <w:tcPr>
            <w:tcW w:w="502" w:type="dxa"/>
            <w:vAlign w:val="center"/>
          </w:tcPr>
          <w:p>
            <w:pPr>
              <w:jc w:val="center"/>
              <w:rPr>
                <w:rFonts w:ascii="宋体" w:hAnsi="宋体" w:eastAsia="宋体" w:cs="宋体"/>
                <w:color w:val="auto"/>
                <w:kern w:val="0"/>
                <w:sz w:val="18"/>
                <w:szCs w:val="18"/>
                <w:highlight w:val="none"/>
              </w:rPr>
            </w:pPr>
          </w:p>
        </w:tc>
        <w:tc>
          <w:tcPr>
            <w:tcW w:w="498" w:type="dxa"/>
            <w:vAlign w:val="center"/>
          </w:tcPr>
          <w:p>
            <w:pPr>
              <w:jc w:val="center"/>
              <w:rPr>
                <w:rFonts w:ascii="宋体" w:hAnsi="宋体" w:eastAsia="宋体" w:cs="宋体"/>
                <w:color w:val="auto"/>
                <w:kern w:val="0"/>
                <w:sz w:val="18"/>
                <w:szCs w:val="18"/>
                <w:highlight w:val="none"/>
              </w:rPr>
            </w:pPr>
          </w:p>
        </w:tc>
        <w:tc>
          <w:tcPr>
            <w:tcW w:w="464" w:type="dxa"/>
            <w:vAlign w:val="center"/>
          </w:tcPr>
          <w:p>
            <w:pPr>
              <w:jc w:val="center"/>
              <w:rPr>
                <w:rFonts w:ascii="宋体" w:hAnsi="宋体" w:eastAsia="宋体" w:cs="宋体"/>
                <w:color w:val="auto"/>
                <w:kern w:val="0"/>
                <w:sz w:val="18"/>
                <w:szCs w:val="18"/>
                <w:highlight w:val="none"/>
              </w:rPr>
            </w:pPr>
          </w:p>
        </w:tc>
        <w:tc>
          <w:tcPr>
            <w:tcW w:w="448" w:type="dxa"/>
            <w:vAlign w:val="center"/>
          </w:tcPr>
          <w:p>
            <w:pPr>
              <w:rPr>
                <w:rFonts w:ascii="宋体" w:hAnsi="宋体" w:eastAsia="宋体" w:cs="宋体"/>
                <w:color w:val="auto"/>
                <w:kern w:val="0"/>
                <w:sz w:val="18"/>
                <w:szCs w:val="18"/>
                <w:highlight w:val="none"/>
              </w:rPr>
            </w:pPr>
          </w:p>
        </w:tc>
        <w:tc>
          <w:tcPr>
            <w:tcW w:w="448"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440" w:type="dxa"/>
            <w:vAlign w:val="center"/>
          </w:tcPr>
          <w:p>
            <w:pPr>
              <w:widowControl/>
              <w:jc w:val="center"/>
              <w:textAlignment w:val="center"/>
              <w:rPr>
                <w:rFonts w:ascii="宋体" w:hAnsi="宋体" w:eastAsia="宋体" w:cs="宋体"/>
                <w:color w:val="auto"/>
                <w:kern w:val="0"/>
                <w:sz w:val="18"/>
                <w:szCs w:val="18"/>
                <w:highlight w:val="none"/>
              </w:rPr>
            </w:pPr>
          </w:p>
        </w:tc>
        <w:tc>
          <w:tcPr>
            <w:tcW w:w="472" w:type="dxa"/>
            <w:vAlign w:val="center"/>
          </w:tcPr>
          <w:p>
            <w:pPr>
              <w:widowControl/>
              <w:jc w:val="center"/>
              <w:textAlignment w:val="center"/>
              <w:rPr>
                <w:rFonts w:ascii="宋体" w:hAnsi="宋体" w:eastAsia="宋体" w:cs="宋体"/>
                <w:color w:val="auto"/>
                <w:kern w:val="0"/>
                <w:sz w:val="18"/>
                <w:szCs w:val="18"/>
                <w:highlight w:val="none"/>
              </w:rPr>
            </w:pPr>
          </w:p>
        </w:tc>
        <w:tc>
          <w:tcPr>
            <w:tcW w:w="422" w:type="dxa"/>
            <w:vAlign w:val="center"/>
          </w:tcPr>
          <w:p>
            <w:pPr>
              <w:widowControl/>
              <w:jc w:val="center"/>
              <w:textAlignment w:val="center"/>
              <w:rPr>
                <w:rFonts w:ascii="宋体" w:hAnsi="宋体" w:eastAsia="宋体" w:cs="宋体"/>
                <w:color w:val="auto"/>
                <w:kern w:val="0"/>
                <w:sz w:val="18"/>
                <w:szCs w:val="18"/>
                <w:highlight w:val="none"/>
              </w:rPr>
            </w:pPr>
          </w:p>
        </w:tc>
        <w:tc>
          <w:tcPr>
            <w:tcW w:w="710" w:type="dxa"/>
            <w:vAlign w:val="center"/>
          </w:tcPr>
          <w:p>
            <w:pPr>
              <w:widowControl/>
              <w:jc w:val="center"/>
              <w:textAlignment w:val="center"/>
              <w:rPr>
                <w:rFonts w:ascii="宋体" w:hAnsi="宋体" w:eastAsia="宋体" w:cs="宋体"/>
                <w:color w:val="auto"/>
                <w:kern w:val="0"/>
                <w:sz w:val="18"/>
                <w:szCs w:val="18"/>
                <w:highlight w:val="none"/>
              </w:rPr>
            </w:pPr>
          </w:p>
        </w:tc>
      </w:tr>
    </w:tbl>
    <w:p>
      <w:pPr>
        <w:spacing w:line="440" w:lineRule="exact"/>
        <w:ind w:left="420" w:leftChars="200"/>
        <w:jc w:val="left"/>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备注：最低选修</w:t>
      </w:r>
      <w:r>
        <w:rPr>
          <w:rFonts w:hint="eastAsia" w:asciiTheme="minorEastAsia" w:hAnsiTheme="minorEastAsia" w:cstheme="minorEastAsia"/>
          <w:color w:val="auto"/>
          <w:sz w:val="18"/>
          <w:szCs w:val="18"/>
          <w:highlight w:val="none"/>
          <w:lang w:val="en-US" w:eastAsia="zh-CN"/>
        </w:rPr>
        <w:t>2</w:t>
      </w:r>
      <w:r>
        <w:rPr>
          <w:rFonts w:hint="eastAsia" w:asciiTheme="minorEastAsia" w:hAnsiTheme="minorEastAsia" w:cstheme="minorEastAsia"/>
          <w:color w:val="auto"/>
          <w:sz w:val="18"/>
          <w:szCs w:val="18"/>
          <w:highlight w:val="none"/>
        </w:rPr>
        <w:t>学分。</w:t>
      </w:r>
    </w:p>
    <w:p>
      <w:pPr>
        <w:spacing w:line="440" w:lineRule="exact"/>
        <w:ind w:left="420" w:leftChars="200"/>
        <w:jc w:val="left"/>
        <w:rPr>
          <w:rFonts w:asciiTheme="minorEastAsia" w:hAnsiTheme="minorEastAsia" w:cstheme="minorEastAsia"/>
          <w:color w:val="auto"/>
          <w:szCs w:val="21"/>
          <w:highlight w:val="none"/>
        </w:rPr>
      </w:pPr>
    </w:p>
    <w:p>
      <w:pPr>
        <w:spacing w:line="440" w:lineRule="exact"/>
        <w:ind w:left="420" w:leftChars="200"/>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cstheme="minorEastAsia"/>
          <w:color w:val="auto"/>
          <w:szCs w:val="21"/>
          <w:highlight w:val="none"/>
        </w:rPr>
        <w:t xml:space="preserve">表9 基础实践课程                                            </w:t>
      </w:r>
      <w:r>
        <w:rPr>
          <w:rFonts w:hint="eastAsia" w:asciiTheme="minorEastAsia" w:hAnsiTheme="minorEastAsia" w:cstheme="minorEastAsia"/>
          <w:color w:val="auto"/>
          <w:szCs w:val="21"/>
          <w:highlight w:val="none"/>
          <w:lang w:eastAsia="zh-CN"/>
        </w:rPr>
        <w:t>大数据与财务管理专业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3773"/>
        <w:gridCol w:w="603"/>
        <w:gridCol w:w="1040"/>
        <w:gridCol w:w="980"/>
        <w:gridCol w:w="19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0" w:type="dxa"/>
            <w:tcBorders>
              <w:tl2br w:val="nil"/>
              <w:tr2bl w:val="nil"/>
            </w:tcBorders>
            <w:vAlign w:val="center"/>
          </w:tcPr>
          <w:p>
            <w:pPr>
              <w:spacing w:line="460" w:lineRule="exact"/>
              <w:jc w:val="center"/>
              <w:rPr>
                <w:rFonts w:ascii="宋体" w:hAnsi="宋体" w:eastAsia="宋体" w:cs="宋体"/>
                <w:color w:val="auto"/>
                <w:sz w:val="18"/>
                <w:szCs w:val="18"/>
                <w:highlight w:val="none"/>
              </w:rPr>
            </w:pPr>
            <w:r>
              <w:rPr>
                <w:rFonts w:hint="eastAsia"/>
                <w:color w:val="auto"/>
                <w:sz w:val="18"/>
                <w:szCs w:val="18"/>
                <w:highlight w:val="none"/>
              </w:rPr>
              <w:t>课程代码</w:t>
            </w:r>
          </w:p>
        </w:tc>
        <w:tc>
          <w:tcPr>
            <w:tcW w:w="3773" w:type="dxa"/>
            <w:tcBorders>
              <w:tl2br w:val="nil"/>
              <w:tr2bl w:val="nil"/>
            </w:tcBorders>
            <w:vAlign w:val="center"/>
          </w:tcPr>
          <w:p>
            <w:pPr>
              <w:widowControl/>
              <w:spacing w:line="460" w:lineRule="exact"/>
              <w:jc w:val="center"/>
              <w:rPr>
                <w:rFonts w:ascii="宋体" w:hAnsi="宋体" w:eastAsia="宋体" w:cs="宋体"/>
                <w:color w:val="auto"/>
                <w:kern w:val="0"/>
                <w:sz w:val="18"/>
                <w:szCs w:val="18"/>
                <w:highlight w:val="none"/>
              </w:rPr>
            </w:pPr>
            <w:r>
              <w:rPr>
                <w:rFonts w:hint="eastAsia"/>
                <w:color w:val="auto"/>
                <w:sz w:val="18"/>
                <w:szCs w:val="18"/>
                <w:highlight w:val="none"/>
              </w:rPr>
              <w:t>课程名称</w:t>
            </w:r>
          </w:p>
        </w:tc>
        <w:tc>
          <w:tcPr>
            <w:tcW w:w="603" w:type="dxa"/>
            <w:tcBorders>
              <w:tl2br w:val="nil"/>
              <w:tr2bl w:val="nil"/>
            </w:tcBorders>
            <w:vAlign w:val="center"/>
          </w:tcPr>
          <w:p>
            <w:pPr>
              <w:widowControl/>
              <w:spacing w:line="460" w:lineRule="exact"/>
              <w:jc w:val="center"/>
              <w:rPr>
                <w:rFonts w:ascii="宋体" w:hAnsi="宋体" w:eastAsia="宋体" w:cs="宋体"/>
                <w:color w:val="auto"/>
                <w:kern w:val="0"/>
                <w:sz w:val="18"/>
                <w:szCs w:val="18"/>
                <w:highlight w:val="none"/>
              </w:rPr>
            </w:pPr>
            <w:r>
              <w:rPr>
                <w:rFonts w:hint="eastAsia"/>
                <w:color w:val="auto"/>
                <w:sz w:val="18"/>
                <w:szCs w:val="18"/>
                <w:highlight w:val="none"/>
              </w:rPr>
              <w:t>学分</w:t>
            </w:r>
          </w:p>
        </w:tc>
        <w:tc>
          <w:tcPr>
            <w:tcW w:w="1040" w:type="dxa"/>
            <w:tcBorders>
              <w:tl2br w:val="nil"/>
              <w:tr2bl w:val="nil"/>
            </w:tcBorders>
            <w:vAlign w:val="center"/>
          </w:tcPr>
          <w:p>
            <w:pPr>
              <w:widowControl/>
              <w:spacing w:line="460" w:lineRule="exact"/>
              <w:jc w:val="center"/>
              <w:rPr>
                <w:rFonts w:ascii="宋体" w:hAnsi="宋体" w:eastAsia="宋体" w:cs="宋体"/>
                <w:color w:val="auto"/>
                <w:kern w:val="0"/>
                <w:sz w:val="18"/>
                <w:szCs w:val="18"/>
                <w:highlight w:val="none"/>
              </w:rPr>
            </w:pPr>
            <w:r>
              <w:rPr>
                <w:rFonts w:hint="eastAsia"/>
                <w:color w:val="auto"/>
                <w:sz w:val="18"/>
                <w:szCs w:val="18"/>
                <w:highlight w:val="none"/>
              </w:rPr>
              <w:t>学时</w:t>
            </w:r>
          </w:p>
        </w:tc>
        <w:tc>
          <w:tcPr>
            <w:tcW w:w="980" w:type="dxa"/>
            <w:tcBorders>
              <w:tl2br w:val="nil"/>
              <w:tr2bl w:val="nil"/>
            </w:tcBorders>
            <w:vAlign w:val="center"/>
          </w:tcPr>
          <w:p>
            <w:pPr>
              <w:widowControl/>
              <w:spacing w:line="460" w:lineRule="exact"/>
              <w:jc w:val="center"/>
              <w:rPr>
                <w:rFonts w:ascii="宋体" w:hAnsi="宋体" w:eastAsia="宋体" w:cs="宋体"/>
                <w:color w:val="auto"/>
                <w:kern w:val="0"/>
                <w:sz w:val="18"/>
                <w:szCs w:val="18"/>
                <w:highlight w:val="none"/>
              </w:rPr>
            </w:pPr>
            <w:r>
              <w:rPr>
                <w:rFonts w:hint="eastAsia"/>
                <w:color w:val="auto"/>
                <w:sz w:val="18"/>
                <w:szCs w:val="18"/>
                <w:highlight w:val="none"/>
              </w:rPr>
              <w:t>开设学期</w:t>
            </w:r>
          </w:p>
        </w:tc>
        <w:tc>
          <w:tcPr>
            <w:tcW w:w="1958" w:type="dxa"/>
            <w:tcBorders>
              <w:tl2br w:val="nil"/>
              <w:tr2bl w:val="nil"/>
            </w:tcBorders>
            <w:vAlign w:val="center"/>
          </w:tcPr>
          <w:p>
            <w:pPr>
              <w:widowControl/>
              <w:spacing w:line="460" w:lineRule="exact"/>
              <w:jc w:val="center"/>
              <w:rPr>
                <w:rFonts w:ascii="宋体" w:hAnsi="宋体" w:eastAsia="宋体" w:cs="宋体"/>
                <w:color w:val="auto"/>
                <w:kern w:val="0"/>
                <w:sz w:val="18"/>
                <w:szCs w:val="18"/>
                <w:highlight w:val="none"/>
              </w:rPr>
            </w:pPr>
            <w:r>
              <w:rPr>
                <w:rFonts w:hint="eastAsia"/>
                <w:color w:val="auto"/>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BG080003</w:t>
            </w:r>
          </w:p>
        </w:tc>
        <w:tc>
          <w:tcPr>
            <w:tcW w:w="3773" w:type="dxa"/>
            <w:tcBorders>
              <w:tl2br w:val="nil"/>
              <w:tr2bl w:val="nil"/>
            </w:tcBorders>
            <w:vAlign w:val="center"/>
          </w:tcPr>
          <w:p>
            <w:pPr>
              <w:widowControl/>
              <w:jc w:val="left"/>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入学教育、军事技能</w:t>
            </w:r>
          </w:p>
        </w:tc>
        <w:tc>
          <w:tcPr>
            <w:tcW w:w="603"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104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2周</w:t>
            </w:r>
          </w:p>
        </w:tc>
        <w:tc>
          <w:tcPr>
            <w:tcW w:w="98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1958"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BG100001</w:t>
            </w:r>
          </w:p>
        </w:tc>
        <w:tc>
          <w:tcPr>
            <w:tcW w:w="3773" w:type="dxa"/>
            <w:tcBorders>
              <w:tl2br w:val="nil"/>
              <w:tr2bl w:val="nil"/>
            </w:tcBorders>
            <w:vAlign w:val="center"/>
          </w:tcPr>
          <w:p>
            <w:pPr>
              <w:widowControl/>
              <w:jc w:val="left"/>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专业与公益劳动</w:t>
            </w:r>
          </w:p>
        </w:tc>
        <w:tc>
          <w:tcPr>
            <w:tcW w:w="603"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104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（2周）</w:t>
            </w:r>
          </w:p>
        </w:tc>
        <w:tc>
          <w:tcPr>
            <w:tcW w:w="98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1、2</w:t>
            </w:r>
          </w:p>
        </w:tc>
        <w:tc>
          <w:tcPr>
            <w:tcW w:w="1958"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BG060001</w:t>
            </w:r>
          </w:p>
        </w:tc>
        <w:tc>
          <w:tcPr>
            <w:tcW w:w="3773" w:type="dxa"/>
            <w:tcBorders>
              <w:tl2br w:val="nil"/>
              <w:tr2bl w:val="nil"/>
            </w:tcBorders>
            <w:vAlign w:val="center"/>
          </w:tcPr>
          <w:p>
            <w:pPr>
              <w:widowControl/>
              <w:jc w:val="left"/>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大学生体质健康测试</w:t>
            </w:r>
          </w:p>
        </w:tc>
        <w:tc>
          <w:tcPr>
            <w:tcW w:w="603"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w:t>
            </w:r>
          </w:p>
        </w:tc>
        <w:tc>
          <w:tcPr>
            <w:tcW w:w="104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（0.5周）</w:t>
            </w:r>
          </w:p>
        </w:tc>
        <w:tc>
          <w:tcPr>
            <w:tcW w:w="98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p>
        </w:tc>
        <w:tc>
          <w:tcPr>
            <w:tcW w:w="1958"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BG090001</w:t>
            </w:r>
          </w:p>
        </w:tc>
        <w:tc>
          <w:tcPr>
            <w:tcW w:w="3773" w:type="dxa"/>
            <w:tcBorders>
              <w:tl2br w:val="nil"/>
              <w:tr2bl w:val="nil"/>
            </w:tcBorders>
            <w:vAlign w:val="center"/>
          </w:tcPr>
          <w:p>
            <w:pPr>
              <w:widowControl/>
              <w:jc w:val="left"/>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思想政治理论课实践教学</w:t>
            </w:r>
          </w:p>
        </w:tc>
        <w:tc>
          <w:tcPr>
            <w:tcW w:w="603"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104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（2周）</w:t>
            </w:r>
          </w:p>
        </w:tc>
        <w:tc>
          <w:tcPr>
            <w:tcW w:w="98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假期</w:t>
            </w:r>
          </w:p>
        </w:tc>
        <w:tc>
          <w:tcPr>
            <w:tcW w:w="1958"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BG080002</w:t>
            </w:r>
          </w:p>
        </w:tc>
        <w:tc>
          <w:tcPr>
            <w:tcW w:w="3773" w:type="dxa"/>
            <w:tcBorders>
              <w:tl2br w:val="nil"/>
              <w:tr2bl w:val="nil"/>
            </w:tcBorders>
            <w:vAlign w:val="center"/>
          </w:tcPr>
          <w:p>
            <w:pPr>
              <w:widowControl/>
              <w:jc w:val="left"/>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《大学生职业生涯发展与就业指导》实践教学</w:t>
            </w:r>
          </w:p>
        </w:tc>
        <w:tc>
          <w:tcPr>
            <w:tcW w:w="603"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w:t>
            </w:r>
          </w:p>
        </w:tc>
        <w:tc>
          <w:tcPr>
            <w:tcW w:w="104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（0.5周）</w:t>
            </w:r>
          </w:p>
        </w:tc>
        <w:tc>
          <w:tcPr>
            <w:tcW w:w="980"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p>
        </w:tc>
        <w:tc>
          <w:tcPr>
            <w:tcW w:w="1958"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0"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BG160001</w:t>
            </w:r>
          </w:p>
        </w:tc>
        <w:tc>
          <w:tcPr>
            <w:tcW w:w="3773" w:type="dxa"/>
            <w:vAlign w:val="center"/>
          </w:tcPr>
          <w:p>
            <w:pPr>
              <w:widowControl/>
              <w:jc w:val="left"/>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社会实践与调查报告</w:t>
            </w:r>
          </w:p>
        </w:tc>
        <w:tc>
          <w:tcPr>
            <w:tcW w:w="60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2</w:t>
            </w:r>
          </w:p>
        </w:tc>
        <w:tc>
          <w:tcPr>
            <w:tcW w:w="1040"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2</w:t>
            </w:r>
            <w:r>
              <w:rPr>
                <w:rFonts w:hint="eastAsia" w:ascii="宋体" w:hAnsi="宋体" w:eastAsia="宋体" w:cs="宋体"/>
                <w:color w:val="auto"/>
                <w:sz w:val="18"/>
                <w:szCs w:val="18"/>
                <w:highlight w:val="none"/>
              </w:rPr>
              <w:t>周）</w:t>
            </w:r>
          </w:p>
        </w:tc>
        <w:tc>
          <w:tcPr>
            <w:tcW w:w="980"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假期</w:t>
            </w:r>
          </w:p>
        </w:tc>
        <w:tc>
          <w:tcPr>
            <w:tcW w:w="195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0" w:type="dxa"/>
            <w:vAlign w:val="center"/>
          </w:tcPr>
          <w:p>
            <w:pPr>
              <w:widowControl/>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BG050001</w:t>
            </w:r>
          </w:p>
        </w:tc>
        <w:tc>
          <w:tcPr>
            <w:tcW w:w="3773" w:type="dxa"/>
            <w:vAlign w:val="center"/>
          </w:tcPr>
          <w:p>
            <w:pPr>
              <w:widowControl/>
              <w:jc w:val="left"/>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专业社会实践</w:t>
            </w:r>
          </w:p>
        </w:tc>
        <w:tc>
          <w:tcPr>
            <w:tcW w:w="60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p>
        </w:tc>
        <w:tc>
          <w:tcPr>
            <w:tcW w:w="1040"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周）</w:t>
            </w:r>
          </w:p>
        </w:tc>
        <w:tc>
          <w:tcPr>
            <w:tcW w:w="980"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假期</w:t>
            </w:r>
          </w:p>
        </w:tc>
        <w:tc>
          <w:tcPr>
            <w:tcW w:w="195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0"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BG160002</w:t>
            </w:r>
          </w:p>
        </w:tc>
        <w:tc>
          <w:tcPr>
            <w:tcW w:w="3773" w:type="dxa"/>
            <w:vAlign w:val="center"/>
          </w:tcPr>
          <w:p>
            <w:pPr>
              <w:widowControl/>
              <w:jc w:val="left"/>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创新创业实践教学</w:t>
            </w:r>
          </w:p>
        </w:tc>
        <w:tc>
          <w:tcPr>
            <w:tcW w:w="60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2</w:t>
            </w:r>
          </w:p>
        </w:tc>
        <w:tc>
          <w:tcPr>
            <w:tcW w:w="1040"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2</w:t>
            </w:r>
            <w:r>
              <w:rPr>
                <w:rFonts w:hint="eastAsia" w:ascii="宋体" w:hAnsi="宋体" w:eastAsia="宋体" w:cs="宋体"/>
                <w:color w:val="auto"/>
                <w:sz w:val="18"/>
                <w:szCs w:val="18"/>
                <w:highlight w:val="none"/>
              </w:rPr>
              <w:t>周）</w:t>
            </w:r>
          </w:p>
        </w:tc>
        <w:tc>
          <w:tcPr>
            <w:tcW w:w="980" w:type="dxa"/>
            <w:vAlign w:val="center"/>
          </w:tcPr>
          <w:p>
            <w:pPr>
              <w:widowControl/>
              <w:jc w:val="center"/>
              <w:textAlignment w:val="center"/>
              <w:rPr>
                <w:rFonts w:hint="eastAsia" w:ascii="宋体" w:hAnsi="宋体" w:eastAsia="宋体" w:cs="宋体"/>
                <w:color w:val="auto"/>
                <w:sz w:val="18"/>
                <w:szCs w:val="18"/>
                <w:highlight w:val="none"/>
              </w:rPr>
            </w:pPr>
          </w:p>
        </w:tc>
        <w:tc>
          <w:tcPr>
            <w:tcW w:w="195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0"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BG070002</w:t>
            </w:r>
          </w:p>
        </w:tc>
        <w:tc>
          <w:tcPr>
            <w:tcW w:w="3773" w:type="dxa"/>
            <w:vAlign w:val="center"/>
          </w:tcPr>
          <w:p>
            <w:pPr>
              <w:widowControl/>
              <w:jc w:val="left"/>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普通话水平测试</w:t>
            </w:r>
          </w:p>
        </w:tc>
        <w:tc>
          <w:tcPr>
            <w:tcW w:w="60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1040"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（1周）</w:t>
            </w:r>
          </w:p>
        </w:tc>
        <w:tc>
          <w:tcPr>
            <w:tcW w:w="980" w:type="dxa"/>
            <w:vAlign w:val="center"/>
          </w:tcPr>
          <w:p>
            <w:pPr>
              <w:widowControl/>
              <w:jc w:val="center"/>
              <w:textAlignment w:val="center"/>
              <w:rPr>
                <w:rFonts w:hint="eastAsia" w:ascii="宋体" w:hAnsi="宋体" w:eastAsia="宋体" w:cs="宋体"/>
                <w:color w:val="auto"/>
                <w:sz w:val="18"/>
                <w:szCs w:val="18"/>
                <w:highlight w:val="none"/>
              </w:rPr>
            </w:pPr>
          </w:p>
        </w:tc>
        <w:tc>
          <w:tcPr>
            <w:tcW w:w="195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0" w:type="dxa"/>
            <w:vAlign w:val="center"/>
          </w:tcPr>
          <w:p>
            <w:pPr>
              <w:widowControl/>
              <w:jc w:val="center"/>
              <w:textAlignment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BG170002</w:t>
            </w:r>
          </w:p>
        </w:tc>
        <w:tc>
          <w:tcPr>
            <w:tcW w:w="3773" w:type="dxa"/>
            <w:vAlign w:val="center"/>
          </w:tcPr>
          <w:p>
            <w:pPr>
              <w:widowControl/>
              <w:jc w:val="left"/>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毕业教育</w:t>
            </w:r>
          </w:p>
        </w:tc>
        <w:tc>
          <w:tcPr>
            <w:tcW w:w="60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w:t>
            </w:r>
          </w:p>
        </w:tc>
        <w:tc>
          <w:tcPr>
            <w:tcW w:w="1040"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0.5周</w:t>
            </w:r>
          </w:p>
        </w:tc>
        <w:tc>
          <w:tcPr>
            <w:tcW w:w="980"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8</w:t>
            </w:r>
          </w:p>
        </w:tc>
        <w:tc>
          <w:tcPr>
            <w:tcW w:w="195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0" w:type="dxa"/>
            <w:vAlign w:val="center"/>
          </w:tcPr>
          <w:p>
            <w:pPr>
              <w:adjustRightInd w:val="0"/>
              <w:snapToGrid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合计</w:t>
            </w:r>
          </w:p>
        </w:tc>
        <w:tc>
          <w:tcPr>
            <w:tcW w:w="3773" w:type="dxa"/>
            <w:vAlign w:val="center"/>
          </w:tcPr>
          <w:p>
            <w:pPr>
              <w:widowControl/>
              <w:adjustRightInd w:val="0"/>
              <w:snapToGrid w:val="0"/>
              <w:jc w:val="center"/>
              <w:rPr>
                <w:rFonts w:hint="eastAsia" w:ascii="宋体" w:hAnsi="宋体" w:eastAsia="宋体" w:cs="宋体"/>
                <w:color w:val="auto"/>
                <w:kern w:val="0"/>
                <w:sz w:val="18"/>
                <w:szCs w:val="18"/>
                <w:highlight w:val="none"/>
              </w:rPr>
            </w:pPr>
          </w:p>
        </w:tc>
        <w:tc>
          <w:tcPr>
            <w:tcW w:w="603" w:type="dxa"/>
            <w:vAlign w:val="center"/>
          </w:tcPr>
          <w:p>
            <w:pPr>
              <w:widowControl/>
              <w:adjustRightInd w:val="0"/>
              <w:snapToGrid w:val="0"/>
              <w:jc w:val="center"/>
              <w:rPr>
                <w:rFonts w:hint="eastAsia"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=SUM(ABOVE)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1</w:t>
            </w:r>
            <w:r>
              <w:rPr>
                <w:rFonts w:hint="eastAsia" w:ascii="宋体" w:hAnsi="宋体" w:cs="宋体"/>
                <w:color w:val="auto"/>
                <w:sz w:val="18"/>
                <w:szCs w:val="18"/>
                <w:highlight w:val="none"/>
                <w:lang w:val="en-US" w:eastAsia="zh-CN"/>
              </w:rPr>
              <w:t>6</w:t>
            </w:r>
            <w:r>
              <w:rPr>
                <w:rFonts w:hint="eastAsia" w:ascii="宋体" w:hAnsi="宋体" w:eastAsia="宋体" w:cs="宋体"/>
                <w:color w:val="auto"/>
                <w:sz w:val="18"/>
                <w:szCs w:val="18"/>
                <w:highlight w:val="none"/>
              </w:rPr>
              <w:t>.5</w:t>
            </w:r>
            <w:r>
              <w:rPr>
                <w:rFonts w:hint="eastAsia" w:ascii="宋体" w:hAnsi="宋体" w:eastAsia="宋体" w:cs="宋体"/>
                <w:color w:val="auto"/>
                <w:sz w:val="18"/>
                <w:szCs w:val="18"/>
                <w:highlight w:val="none"/>
              </w:rPr>
              <w:fldChar w:fldCharType="end"/>
            </w:r>
          </w:p>
        </w:tc>
        <w:tc>
          <w:tcPr>
            <w:tcW w:w="1040" w:type="dxa"/>
            <w:vAlign w:val="center"/>
          </w:tcPr>
          <w:p>
            <w:pPr>
              <w:widowControl/>
              <w:adjustRightInd w:val="0"/>
              <w:snapToGrid w:val="0"/>
              <w:jc w:val="center"/>
              <w:rPr>
                <w:rFonts w:hint="eastAsia" w:ascii="宋体" w:hAnsi="宋体" w:eastAsia="宋体" w:cs="宋体"/>
                <w:color w:val="auto"/>
                <w:kern w:val="0"/>
                <w:sz w:val="18"/>
                <w:szCs w:val="18"/>
                <w:highlight w:val="none"/>
              </w:rPr>
            </w:pPr>
          </w:p>
        </w:tc>
        <w:tc>
          <w:tcPr>
            <w:tcW w:w="980" w:type="dxa"/>
            <w:vAlign w:val="center"/>
          </w:tcPr>
          <w:p>
            <w:pPr>
              <w:widowControl/>
              <w:adjustRightInd w:val="0"/>
              <w:snapToGrid w:val="0"/>
              <w:jc w:val="center"/>
              <w:rPr>
                <w:rFonts w:ascii="宋体" w:hAnsi="宋体" w:eastAsia="宋体" w:cs="宋体"/>
                <w:color w:val="auto"/>
                <w:kern w:val="0"/>
                <w:sz w:val="18"/>
                <w:szCs w:val="18"/>
                <w:highlight w:val="none"/>
              </w:rPr>
            </w:pPr>
          </w:p>
        </w:tc>
        <w:tc>
          <w:tcPr>
            <w:tcW w:w="1958" w:type="dxa"/>
            <w:vAlign w:val="center"/>
          </w:tcPr>
          <w:p>
            <w:pPr>
              <w:widowControl/>
              <w:adjustRightInd w:val="0"/>
              <w:snapToGrid w:val="0"/>
              <w:jc w:val="center"/>
              <w:rPr>
                <w:rFonts w:hint="eastAsia" w:ascii="宋体" w:hAnsi="宋体" w:eastAsia="宋体" w:cs="宋体"/>
                <w:color w:val="auto"/>
                <w:kern w:val="0"/>
                <w:sz w:val="18"/>
                <w:szCs w:val="18"/>
                <w:highlight w:val="none"/>
              </w:rPr>
            </w:pPr>
          </w:p>
        </w:tc>
      </w:tr>
    </w:tbl>
    <w:p>
      <w:pPr>
        <w:spacing w:line="440" w:lineRule="exact"/>
        <w:ind w:left="420" w:leftChars="200"/>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cstheme="minorEastAsia"/>
          <w:color w:val="auto"/>
          <w:szCs w:val="21"/>
          <w:highlight w:val="none"/>
        </w:rPr>
        <w:t xml:space="preserve">表10 专业实践课程                                            </w:t>
      </w:r>
      <w:r>
        <w:rPr>
          <w:rFonts w:hint="eastAsia" w:asciiTheme="minorEastAsia" w:hAnsiTheme="minorEastAsia" w:cstheme="minorEastAsia"/>
          <w:color w:val="auto"/>
          <w:szCs w:val="21"/>
          <w:highlight w:val="none"/>
          <w:lang w:eastAsia="zh-CN"/>
        </w:rPr>
        <w:t>大数据与财务管理专业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课程代码</w:t>
            </w:r>
          </w:p>
        </w:tc>
        <w:tc>
          <w:tcPr>
            <w:tcW w:w="3475"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课程名称</w:t>
            </w:r>
          </w:p>
        </w:tc>
        <w:tc>
          <w:tcPr>
            <w:tcW w:w="76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学分</w:t>
            </w:r>
          </w:p>
        </w:tc>
        <w:tc>
          <w:tcPr>
            <w:tcW w:w="1035"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学时（周）</w:t>
            </w:r>
          </w:p>
        </w:tc>
        <w:tc>
          <w:tcPr>
            <w:tcW w:w="1082"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开设学期</w:t>
            </w:r>
          </w:p>
        </w:tc>
        <w:tc>
          <w:tcPr>
            <w:tcW w:w="105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tcBorders>
              <w:tl2br w:val="nil"/>
              <w:tr2bl w:val="nil"/>
            </w:tcBorders>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BH050008</w:t>
            </w:r>
          </w:p>
        </w:tc>
        <w:tc>
          <w:tcPr>
            <w:tcW w:w="3475" w:type="dxa"/>
            <w:tcBorders>
              <w:tl2br w:val="nil"/>
              <w:tr2bl w:val="nil"/>
            </w:tcBorders>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会计手工模拟教学实习</w:t>
            </w:r>
          </w:p>
        </w:tc>
        <w:tc>
          <w:tcPr>
            <w:tcW w:w="76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5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tcBorders>
              <w:tl2br w:val="nil"/>
              <w:tr2bl w:val="nil"/>
            </w:tcBorders>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BH050051</w:t>
            </w:r>
          </w:p>
        </w:tc>
        <w:tc>
          <w:tcPr>
            <w:tcW w:w="3475" w:type="dxa"/>
            <w:tcBorders>
              <w:tl2br w:val="nil"/>
              <w:tr2bl w:val="nil"/>
            </w:tcBorders>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Python语言基础</w:t>
            </w:r>
          </w:p>
        </w:tc>
        <w:tc>
          <w:tcPr>
            <w:tcW w:w="76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56" w:type="dxa"/>
            <w:tcBorders>
              <w:tl2br w:val="nil"/>
              <w:tr2bl w:val="nil"/>
            </w:tcBorders>
            <w:vAlign w:val="center"/>
          </w:tcPr>
          <w:p>
            <w:pPr>
              <w:jc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BH050027</w:t>
            </w:r>
          </w:p>
        </w:tc>
        <w:tc>
          <w:tcPr>
            <w:tcW w:w="3475" w:type="dxa"/>
            <w:tcBorders>
              <w:tl2br w:val="nil"/>
              <w:tr2bl w:val="nil"/>
            </w:tcBorders>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经济学教学实习</w:t>
            </w:r>
          </w:p>
        </w:tc>
        <w:tc>
          <w:tcPr>
            <w:tcW w:w="76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5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BH050025</w:t>
            </w:r>
          </w:p>
        </w:tc>
        <w:tc>
          <w:tcPr>
            <w:tcW w:w="3475" w:type="dxa"/>
            <w:tcBorders>
              <w:tl2br w:val="nil"/>
              <w:tr2bl w:val="nil"/>
            </w:tcBorders>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会计计算机模拟实习</w:t>
            </w:r>
          </w:p>
        </w:tc>
        <w:tc>
          <w:tcPr>
            <w:tcW w:w="76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5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BH050022</w:t>
            </w:r>
          </w:p>
        </w:tc>
        <w:tc>
          <w:tcPr>
            <w:tcW w:w="3475" w:type="dxa"/>
            <w:tcBorders>
              <w:tl2br w:val="nil"/>
              <w:tr2bl w:val="nil"/>
            </w:tcBorders>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财务管理教学实习</w:t>
            </w:r>
          </w:p>
        </w:tc>
        <w:tc>
          <w:tcPr>
            <w:tcW w:w="760"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5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BH050023</w:t>
            </w:r>
          </w:p>
        </w:tc>
        <w:tc>
          <w:tcPr>
            <w:tcW w:w="3475" w:type="dxa"/>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电算会计教学实习</w:t>
            </w:r>
          </w:p>
        </w:tc>
        <w:tc>
          <w:tcPr>
            <w:tcW w:w="760"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5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BH050021</w:t>
            </w:r>
          </w:p>
        </w:tc>
        <w:tc>
          <w:tcPr>
            <w:tcW w:w="3475"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ERP模拟实习</w:t>
            </w:r>
          </w:p>
        </w:tc>
        <w:tc>
          <w:tcPr>
            <w:tcW w:w="760"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3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2周</w:t>
            </w:r>
          </w:p>
        </w:tc>
        <w:tc>
          <w:tcPr>
            <w:tcW w:w="108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56"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BH050049</w:t>
            </w:r>
          </w:p>
        </w:tc>
        <w:tc>
          <w:tcPr>
            <w:tcW w:w="3475"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Office商务实训</w:t>
            </w:r>
          </w:p>
        </w:tc>
        <w:tc>
          <w:tcPr>
            <w:tcW w:w="760"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56"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vAlign w:val="center"/>
          </w:tcPr>
          <w:p>
            <w:pPr>
              <w:keepNext w:val="0"/>
              <w:keepLines w:val="0"/>
              <w:widowControl/>
              <w:suppressLineNumbers w:val="0"/>
              <w:jc w:val="center"/>
              <w:textAlignment w:val="center"/>
              <w:rPr>
                <w:rFonts w:hint="eastAsia" w:ascii="宋体" w:hAnsi="宋体" w:eastAsia="宋体" w:cs="宋体"/>
                <w:b w:val="0"/>
                <w:bCs w:val="0"/>
                <w:color w:val="auto"/>
                <w:kern w:val="0"/>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BH050072</w:t>
            </w:r>
          </w:p>
        </w:tc>
        <w:tc>
          <w:tcPr>
            <w:tcW w:w="3475" w:type="dxa"/>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税务会计教学实习</w:t>
            </w:r>
          </w:p>
        </w:tc>
        <w:tc>
          <w:tcPr>
            <w:tcW w:w="760"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56"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vAlign w:val="center"/>
          </w:tcPr>
          <w:p>
            <w:pPr>
              <w:keepNext w:val="0"/>
              <w:keepLines w:val="0"/>
              <w:widowControl/>
              <w:suppressLineNumbers w:val="0"/>
              <w:jc w:val="center"/>
              <w:textAlignment w:val="center"/>
              <w:rPr>
                <w:rFonts w:ascii="宋体" w:hAnsi="宋体" w:eastAsia="宋体" w:cs="宋体"/>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BH050055</w:t>
            </w:r>
          </w:p>
        </w:tc>
        <w:tc>
          <w:tcPr>
            <w:tcW w:w="3475" w:type="dxa"/>
            <w:vAlign w:val="center"/>
          </w:tcPr>
          <w:p>
            <w:pPr>
              <w:keepNext w:val="0"/>
              <w:keepLines w:val="0"/>
              <w:widowControl/>
              <w:suppressLineNumbers w:val="0"/>
              <w:jc w:val="left"/>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成本会计教学实习</w:t>
            </w:r>
          </w:p>
        </w:tc>
        <w:tc>
          <w:tcPr>
            <w:tcW w:w="760"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56"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BH050026</w:t>
            </w:r>
          </w:p>
        </w:tc>
        <w:tc>
          <w:tcPr>
            <w:tcW w:w="3475"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计算机财务管理教学实习</w:t>
            </w:r>
          </w:p>
        </w:tc>
        <w:tc>
          <w:tcPr>
            <w:tcW w:w="760"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56"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BH050029</w:t>
            </w:r>
          </w:p>
        </w:tc>
        <w:tc>
          <w:tcPr>
            <w:tcW w:w="3475"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审计教学实习</w:t>
            </w:r>
          </w:p>
        </w:tc>
        <w:tc>
          <w:tcPr>
            <w:tcW w:w="760"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56"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BH050028</w:t>
            </w:r>
          </w:p>
        </w:tc>
        <w:tc>
          <w:tcPr>
            <w:tcW w:w="3475"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企业运营仿真综合实训</w:t>
            </w:r>
          </w:p>
        </w:tc>
        <w:tc>
          <w:tcPr>
            <w:tcW w:w="760"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35"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2周</w:t>
            </w:r>
          </w:p>
        </w:tc>
        <w:tc>
          <w:tcPr>
            <w:tcW w:w="1082"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56"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vAlign w:val="center"/>
          </w:tcPr>
          <w:p>
            <w:pPr>
              <w:keepNext w:val="0"/>
              <w:keepLines w:val="0"/>
              <w:widowControl/>
              <w:suppressLineNumbers w:val="0"/>
              <w:jc w:val="center"/>
              <w:textAlignment w:val="center"/>
              <w:rPr>
                <w:rFonts w:hint="eastAsia" w:ascii="宋体" w:hAnsi="宋体" w:eastAsia="宋体" w:cs="宋体"/>
                <w:b w:val="0"/>
                <w:bCs w:val="0"/>
                <w:color w:val="auto"/>
                <w:kern w:val="0"/>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BH050064</w:t>
            </w:r>
          </w:p>
        </w:tc>
        <w:tc>
          <w:tcPr>
            <w:tcW w:w="3475"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管理会计教学实习</w:t>
            </w:r>
          </w:p>
        </w:tc>
        <w:tc>
          <w:tcPr>
            <w:tcW w:w="760"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56"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vAlign w:val="center"/>
          </w:tcPr>
          <w:p>
            <w:pPr>
              <w:keepNext w:val="0"/>
              <w:keepLines w:val="0"/>
              <w:widowControl/>
              <w:suppressLineNumbers w:val="0"/>
              <w:jc w:val="center"/>
              <w:textAlignment w:val="center"/>
              <w:rPr>
                <w:rFonts w:hint="eastAsia" w:ascii="宋体" w:hAnsi="宋体" w:eastAsia="宋体" w:cs="宋体"/>
                <w:b w:val="0"/>
                <w:bCs w:val="0"/>
                <w:color w:val="auto"/>
                <w:kern w:val="0"/>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BH050054</w:t>
            </w:r>
          </w:p>
        </w:tc>
        <w:tc>
          <w:tcPr>
            <w:tcW w:w="3475"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财务数据可视化实训</w:t>
            </w:r>
          </w:p>
        </w:tc>
        <w:tc>
          <w:tcPr>
            <w:tcW w:w="760"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56"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vAlign w:val="center"/>
          </w:tcPr>
          <w:p>
            <w:pPr>
              <w:keepNext w:val="0"/>
              <w:keepLines w:val="0"/>
              <w:widowControl/>
              <w:suppressLineNumbers w:val="0"/>
              <w:jc w:val="center"/>
              <w:textAlignment w:val="center"/>
              <w:rPr>
                <w:rFonts w:hint="eastAsia" w:ascii="宋体" w:hAnsi="宋体" w:eastAsia="宋体" w:cs="宋体"/>
                <w:b w:val="0"/>
                <w:bCs w:val="0"/>
                <w:color w:val="auto"/>
                <w:kern w:val="0"/>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BH050033</w:t>
            </w:r>
          </w:p>
        </w:tc>
        <w:tc>
          <w:tcPr>
            <w:tcW w:w="3475" w:type="dxa"/>
            <w:vAlign w:val="center"/>
          </w:tcPr>
          <w:p>
            <w:pPr>
              <w:keepNext w:val="0"/>
              <w:keepLines w:val="0"/>
              <w:widowControl/>
              <w:suppressLineNumbers w:val="0"/>
              <w:jc w:val="left"/>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人力资源管理教学实习</w:t>
            </w:r>
          </w:p>
        </w:tc>
        <w:tc>
          <w:tcPr>
            <w:tcW w:w="760"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5"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82"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56"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63" w:type="dxa"/>
            <w:vAlign w:val="top"/>
          </w:tcPr>
          <w:p>
            <w:pPr>
              <w:keepNext w:val="0"/>
              <w:keepLines w:val="0"/>
              <w:widowControl/>
              <w:suppressLineNumbers w:val="0"/>
              <w:jc w:val="center"/>
              <w:textAlignment w:val="top"/>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3475" w:type="dxa"/>
            <w:vAlign w:val="center"/>
          </w:tcPr>
          <w:p>
            <w:pPr>
              <w:jc w:val="left"/>
              <w:rPr>
                <w:rFonts w:ascii="宋体" w:hAnsi="宋体" w:eastAsia="宋体" w:cs="宋体"/>
                <w:color w:val="auto"/>
                <w:kern w:val="0"/>
                <w:sz w:val="18"/>
                <w:szCs w:val="18"/>
                <w:highlight w:val="none"/>
              </w:rPr>
            </w:pPr>
          </w:p>
        </w:tc>
        <w:tc>
          <w:tcPr>
            <w:tcW w:w="760" w:type="dxa"/>
            <w:vAlign w:val="center"/>
          </w:tcPr>
          <w:p>
            <w:pPr>
              <w:keepNext w:val="0"/>
              <w:keepLines w:val="0"/>
              <w:widowControl/>
              <w:suppressLineNumbers w:val="0"/>
              <w:jc w:val="center"/>
              <w:textAlignment w:val="center"/>
              <w:rPr>
                <w:rFonts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18</w:t>
            </w:r>
          </w:p>
        </w:tc>
        <w:tc>
          <w:tcPr>
            <w:tcW w:w="1035" w:type="dxa"/>
            <w:vAlign w:val="center"/>
          </w:tcPr>
          <w:p>
            <w:pPr>
              <w:jc w:val="left"/>
              <w:rPr>
                <w:rFonts w:ascii="宋体" w:hAnsi="宋体" w:eastAsia="宋体" w:cs="宋体"/>
                <w:color w:val="auto"/>
                <w:sz w:val="18"/>
                <w:szCs w:val="18"/>
                <w:highlight w:val="none"/>
              </w:rPr>
            </w:pPr>
          </w:p>
        </w:tc>
        <w:tc>
          <w:tcPr>
            <w:tcW w:w="1082" w:type="dxa"/>
            <w:vAlign w:val="center"/>
          </w:tcPr>
          <w:p>
            <w:pPr>
              <w:jc w:val="center"/>
              <w:rPr>
                <w:color w:val="auto"/>
                <w:kern w:val="0"/>
                <w:sz w:val="18"/>
                <w:szCs w:val="18"/>
                <w:highlight w:val="none"/>
              </w:rPr>
            </w:pPr>
          </w:p>
        </w:tc>
        <w:tc>
          <w:tcPr>
            <w:tcW w:w="1056" w:type="dxa"/>
            <w:vAlign w:val="center"/>
          </w:tcPr>
          <w:p>
            <w:pPr>
              <w:rPr>
                <w:rFonts w:ascii="宋体" w:hAnsi="宋体" w:eastAsia="宋体" w:cs="宋体"/>
                <w:color w:val="auto"/>
                <w:sz w:val="18"/>
                <w:szCs w:val="18"/>
                <w:highlight w:val="none"/>
              </w:rPr>
            </w:pPr>
          </w:p>
        </w:tc>
      </w:tr>
    </w:tbl>
    <w:p>
      <w:pPr>
        <w:spacing w:line="440" w:lineRule="exact"/>
        <w:ind w:left="420" w:leftChars="200"/>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cstheme="minorEastAsia"/>
          <w:color w:val="auto"/>
          <w:szCs w:val="21"/>
          <w:highlight w:val="none"/>
        </w:rPr>
        <w:t xml:space="preserve">表11综合实践课程                                            </w:t>
      </w:r>
      <w:r>
        <w:rPr>
          <w:rFonts w:hint="eastAsia" w:asciiTheme="minorEastAsia" w:hAnsiTheme="minorEastAsia" w:cstheme="minorEastAsia"/>
          <w:color w:val="auto"/>
          <w:szCs w:val="21"/>
          <w:highlight w:val="none"/>
          <w:lang w:eastAsia="zh-CN"/>
        </w:rPr>
        <w:t>大数据与财务管理专业</w:t>
      </w:r>
    </w:p>
    <w:tbl>
      <w:tblPr>
        <w:tblStyle w:val="8"/>
        <w:tblW w:w="90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3475"/>
        <w:gridCol w:w="760"/>
        <w:gridCol w:w="1035"/>
        <w:gridCol w:w="1082"/>
        <w:gridCol w:w="105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663" w:type="dxa"/>
            <w:tcBorders>
              <w:tl2br w:val="nil"/>
              <w:tr2bl w:val="nil"/>
            </w:tcBorders>
            <w:vAlign w:val="center"/>
          </w:tcPr>
          <w:p>
            <w:pPr>
              <w:jc w:val="center"/>
              <w:rPr>
                <w:rFonts w:ascii="宋体" w:hAnsi="宋体" w:eastAsia="宋体" w:cs="宋体"/>
                <w:color w:val="auto"/>
                <w:sz w:val="18"/>
                <w:szCs w:val="18"/>
                <w:highlight w:val="none"/>
              </w:rPr>
            </w:pPr>
            <w:r>
              <w:rPr>
                <w:rFonts w:hint="eastAsia"/>
                <w:color w:val="auto"/>
                <w:sz w:val="18"/>
                <w:szCs w:val="18"/>
                <w:highlight w:val="none"/>
              </w:rPr>
              <w:t>课程代码</w:t>
            </w:r>
          </w:p>
        </w:tc>
        <w:tc>
          <w:tcPr>
            <w:tcW w:w="3475" w:type="dxa"/>
            <w:tcBorders>
              <w:tl2br w:val="nil"/>
              <w:tr2bl w:val="nil"/>
            </w:tcBorders>
            <w:vAlign w:val="center"/>
          </w:tcPr>
          <w:p>
            <w:pPr>
              <w:widowControl/>
              <w:rPr>
                <w:rFonts w:ascii="宋体" w:hAnsi="宋体" w:eastAsia="宋体" w:cs="宋体"/>
                <w:color w:val="auto"/>
                <w:kern w:val="0"/>
                <w:sz w:val="18"/>
                <w:szCs w:val="18"/>
                <w:highlight w:val="none"/>
              </w:rPr>
            </w:pPr>
            <w:r>
              <w:rPr>
                <w:rFonts w:hint="eastAsia"/>
                <w:color w:val="auto"/>
                <w:sz w:val="18"/>
                <w:szCs w:val="18"/>
                <w:highlight w:val="none"/>
              </w:rPr>
              <w:t>课程名称</w:t>
            </w:r>
          </w:p>
        </w:tc>
        <w:tc>
          <w:tcPr>
            <w:tcW w:w="76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color w:val="auto"/>
                <w:sz w:val="18"/>
                <w:szCs w:val="18"/>
                <w:highlight w:val="none"/>
              </w:rPr>
              <w:t>学分</w:t>
            </w:r>
          </w:p>
        </w:tc>
        <w:tc>
          <w:tcPr>
            <w:tcW w:w="1035"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color w:val="auto"/>
                <w:sz w:val="18"/>
                <w:szCs w:val="18"/>
                <w:highlight w:val="none"/>
              </w:rPr>
              <w:t>学时</w:t>
            </w:r>
          </w:p>
        </w:tc>
        <w:tc>
          <w:tcPr>
            <w:tcW w:w="1082"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color w:val="auto"/>
                <w:sz w:val="18"/>
                <w:szCs w:val="18"/>
                <w:highlight w:val="none"/>
              </w:rPr>
              <w:t>开设学期</w:t>
            </w:r>
          </w:p>
        </w:tc>
        <w:tc>
          <w:tcPr>
            <w:tcW w:w="105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color w:val="auto"/>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63" w:type="dxa"/>
            <w:tcBorders>
              <w:tl2br w:val="nil"/>
              <w:tr2bl w:val="nil"/>
            </w:tcBorders>
            <w:vAlign w:val="center"/>
          </w:tcPr>
          <w:p>
            <w:pPr>
              <w:widowControl/>
              <w:jc w:val="center"/>
              <w:textAlignment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BI050005</w:t>
            </w:r>
          </w:p>
        </w:tc>
        <w:tc>
          <w:tcPr>
            <w:tcW w:w="3475" w:type="dxa"/>
            <w:tcBorders>
              <w:tl2br w:val="nil"/>
              <w:tr2bl w:val="nil"/>
            </w:tcBorders>
            <w:vAlign w:val="center"/>
          </w:tcPr>
          <w:p>
            <w:pP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毕业实习及报告</w:t>
            </w:r>
          </w:p>
        </w:tc>
        <w:tc>
          <w:tcPr>
            <w:tcW w:w="760" w:type="dxa"/>
            <w:tcBorders>
              <w:tl2br w:val="nil"/>
              <w:tr2bl w:val="nil"/>
            </w:tcBorders>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lang w:val="en-US" w:eastAsia="zh-CN"/>
              </w:rPr>
              <w:t>37.5</w:t>
            </w:r>
          </w:p>
        </w:tc>
        <w:tc>
          <w:tcPr>
            <w:tcW w:w="1035"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lang w:val="en-US" w:eastAsia="zh-CN"/>
              </w:rPr>
              <w:t>37.5</w:t>
            </w:r>
            <w:r>
              <w:rPr>
                <w:rFonts w:hint="eastAsia" w:ascii="宋体" w:hAnsi="宋体" w:eastAsia="宋体" w:cs="宋体"/>
                <w:color w:val="auto"/>
                <w:sz w:val="18"/>
                <w:szCs w:val="18"/>
                <w:highlight w:val="none"/>
              </w:rPr>
              <w:t>周</w:t>
            </w:r>
          </w:p>
        </w:tc>
        <w:tc>
          <w:tcPr>
            <w:tcW w:w="1082"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lang w:val="en-US" w:eastAsia="zh-CN"/>
              </w:rPr>
              <w:t>5、6</w:t>
            </w:r>
          </w:p>
        </w:tc>
        <w:tc>
          <w:tcPr>
            <w:tcW w:w="1056" w:type="dxa"/>
            <w:tcBorders>
              <w:tl2br w:val="nil"/>
              <w:tr2bl w:val="nil"/>
            </w:tcBorders>
            <w:vAlign w:val="center"/>
          </w:tcPr>
          <w:p>
            <w:pPr>
              <w:jc w:val="center"/>
              <w:rPr>
                <w:rFonts w:ascii="宋体" w:hAnsi="宋体" w:eastAsia="宋体" w:cs="宋体"/>
                <w:color w:val="auto"/>
                <w:kern w:val="0"/>
                <w:sz w:val="18"/>
                <w:szCs w:val="18"/>
                <w:highlight w:val="none"/>
              </w:rPr>
            </w:pPr>
            <w:r>
              <w:rPr>
                <w:rFonts w:hint="eastAsia" w:ascii="宋体" w:hAnsi="宋体" w:cs="宋体"/>
                <w:color w:val="auto"/>
                <w:sz w:val="18"/>
                <w:szCs w:val="18"/>
                <w:highlight w:val="none"/>
                <w:lang w:val="en-US" w:eastAsia="zh-CN"/>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63" w:type="dxa"/>
            <w:tcBorders>
              <w:tl2br w:val="nil"/>
              <w:tr2bl w:val="nil"/>
            </w:tcBorders>
            <w:vAlign w:val="center"/>
          </w:tcPr>
          <w:p>
            <w:pPr>
              <w:jc w:val="center"/>
              <w:rPr>
                <w:rFonts w:ascii="宋体" w:hAnsi="宋体" w:eastAsia="宋体" w:cs="宋体"/>
                <w:color w:val="auto"/>
                <w:sz w:val="18"/>
                <w:szCs w:val="18"/>
                <w:highlight w:val="none"/>
              </w:rPr>
            </w:pPr>
          </w:p>
        </w:tc>
        <w:tc>
          <w:tcPr>
            <w:tcW w:w="3475" w:type="dxa"/>
            <w:tcBorders>
              <w:tl2br w:val="nil"/>
              <w:tr2bl w:val="nil"/>
            </w:tcBorders>
            <w:vAlign w:val="center"/>
          </w:tcPr>
          <w:p>
            <w:pPr>
              <w:rPr>
                <w:rFonts w:ascii="宋体" w:hAnsi="宋体" w:eastAsia="宋体" w:cs="宋体"/>
                <w:color w:val="auto"/>
                <w:kern w:val="0"/>
                <w:sz w:val="18"/>
                <w:szCs w:val="18"/>
                <w:highlight w:val="none"/>
              </w:rPr>
            </w:pPr>
            <w:r>
              <w:rPr>
                <w:rFonts w:hint="eastAsia"/>
                <w:color w:val="auto"/>
                <w:sz w:val="18"/>
                <w:szCs w:val="18"/>
                <w:highlight w:val="none"/>
              </w:rPr>
              <w:t>合计</w:t>
            </w:r>
          </w:p>
        </w:tc>
        <w:tc>
          <w:tcPr>
            <w:tcW w:w="760" w:type="dxa"/>
            <w:tcBorders>
              <w:tl2br w:val="nil"/>
              <w:tr2bl w:val="nil"/>
            </w:tcBorders>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lang w:val="en-US" w:eastAsia="zh-CN"/>
              </w:rPr>
              <w:t>37.5</w:t>
            </w:r>
          </w:p>
        </w:tc>
        <w:tc>
          <w:tcPr>
            <w:tcW w:w="1035"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082"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056"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bl>
    <w:p>
      <w:pPr>
        <w:spacing w:line="440" w:lineRule="exact"/>
        <w:ind w:left="420" w:leftChars="200"/>
        <w:rPr>
          <w:rFonts w:asciiTheme="minorEastAsia" w:hAnsiTheme="minorEastAsia" w:cstheme="minorEastAsia"/>
          <w:b/>
          <w:bCs/>
          <w:color w:val="auto"/>
          <w:sz w:val="28"/>
          <w:szCs w:val="28"/>
          <w:highlight w:val="none"/>
        </w:rPr>
      </w:pPr>
    </w:p>
    <w:p>
      <w:pPr>
        <w:spacing w:line="440" w:lineRule="exact"/>
        <w:ind w:left="420" w:left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十一、各学期学时分配表</w:t>
      </w:r>
    </w:p>
    <w:tbl>
      <w:tblPr>
        <w:tblStyle w:val="8"/>
        <w:tblW w:w="90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06"/>
        <w:gridCol w:w="1036"/>
        <w:gridCol w:w="998"/>
        <w:gridCol w:w="1036"/>
        <w:gridCol w:w="1098"/>
        <w:gridCol w:w="998"/>
        <w:gridCol w:w="10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2806"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学期</w:t>
            </w:r>
          </w:p>
        </w:tc>
        <w:tc>
          <w:tcPr>
            <w:tcW w:w="103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998"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103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1098"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w:t>
            </w:r>
          </w:p>
        </w:tc>
        <w:tc>
          <w:tcPr>
            <w:tcW w:w="998"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w:t>
            </w:r>
          </w:p>
        </w:tc>
        <w:tc>
          <w:tcPr>
            <w:tcW w:w="1099"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806"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通识教育必修课程</w:t>
            </w:r>
          </w:p>
        </w:tc>
        <w:tc>
          <w:tcPr>
            <w:tcW w:w="103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132</w:t>
            </w:r>
          </w:p>
        </w:tc>
        <w:tc>
          <w:tcPr>
            <w:tcW w:w="998"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256</w:t>
            </w:r>
          </w:p>
        </w:tc>
        <w:tc>
          <w:tcPr>
            <w:tcW w:w="103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098"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36</w:t>
            </w: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9"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806"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学科基础课程</w:t>
            </w:r>
          </w:p>
        </w:tc>
        <w:tc>
          <w:tcPr>
            <w:tcW w:w="103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144</w:t>
            </w:r>
          </w:p>
        </w:tc>
        <w:tc>
          <w:tcPr>
            <w:tcW w:w="998"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136</w:t>
            </w:r>
          </w:p>
        </w:tc>
        <w:tc>
          <w:tcPr>
            <w:tcW w:w="103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9"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806"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专业核心课程</w:t>
            </w:r>
          </w:p>
        </w:tc>
        <w:tc>
          <w:tcPr>
            <w:tcW w:w="103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3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184</w:t>
            </w:r>
          </w:p>
        </w:tc>
        <w:tc>
          <w:tcPr>
            <w:tcW w:w="1098"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136</w:t>
            </w: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9"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4" w:hRule="exact"/>
          <w:jc w:val="center"/>
        </w:trPr>
        <w:tc>
          <w:tcPr>
            <w:tcW w:w="2806"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专业方向课程</w:t>
            </w:r>
          </w:p>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（每学期最低选修学时）</w:t>
            </w:r>
          </w:p>
        </w:tc>
        <w:tc>
          <w:tcPr>
            <w:tcW w:w="103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3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1098"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9"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4" w:hRule="exact"/>
          <w:jc w:val="center"/>
        </w:trPr>
        <w:tc>
          <w:tcPr>
            <w:tcW w:w="2806"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专业拓展课程</w:t>
            </w:r>
          </w:p>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（每学期最低选修学时）</w:t>
            </w:r>
          </w:p>
        </w:tc>
        <w:tc>
          <w:tcPr>
            <w:tcW w:w="103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3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8"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9"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2806"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合计</w:t>
            </w:r>
          </w:p>
        </w:tc>
        <w:tc>
          <w:tcPr>
            <w:tcW w:w="103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276</w:t>
            </w:r>
          </w:p>
        </w:tc>
        <w:tc>
          <w:tcPr>
            <w:tcW w:w="998"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392</w:t>
            </w:r>
          </w:p>
        </w:tc>
        <w:tc>
          <w:tcPr>
            <w:tcW w:w="103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268</w:t>
            </w:r>
          </w:p>
        </w:tc>
        <w:tc>
          <w:tcPr>
            <w:tcW w:w="1098"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268</w:t>
            </w: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9"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806"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基础实践（周）</w:t>
            </w:r>
          </w:p>
        </w:tc>
        <w:tc>
          <w:tcPr>
            <w:tcW w:w="103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3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9"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806"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专业实践（周）</w:t>
            </w:r>
          </w:p>
        </w:tc>
        <w:tc>
          <w:tcPr>
            <w:tcW w:w="103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998"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03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7</w:t>
            </w:r>
          </w:p>
        </w:tc>
        <w:tc>
          <w:tcPr>
            <w:tcW w:w="1098"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7</w:t>
            </w: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9"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2806"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综合实践（周）</w:t>
            </w:r>
          </w:p>
        </w:tc>
        <w:tc>
          <w:tcPr>
            <w:tcW w:w="103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3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2097" w:type="dxa"/>
            <w:gridSpan w:val="2"/>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806"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周学时</w:t>
            </w:r>
          </w:p>
        </w:tc>
        <w:tc>
          <w:tcPr>
            <w:tcW w:w="1036" w:type="dxa"/>
            <w:tcBorders>
              <w:tl2br w:val="nil"/>
              <w:tr2bl w:val="nil"/>
            </w:tcBorders>
            <w:vAlign w:val="center"/>
          </w:tcPr>
          <w:p>
            <w:pPr>
              <w:keepNext w:val="0"/>
              <w:keepLines w:val="0"/>
              <w:widowControl/>
              <w:suppressLineNumbers w:val="0"/>
              <w:jc w:val="center"/>
              <w:textAlignment w:val="cente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 xml:space="preserve">19.7 </w:t>
            </w:r>
          </w:p>
        </w:tc>
        <w:tc>
          <w:tcPr>
            <w:tcW w:w="998" w:type="dxa"/>
            <w:tcBorders>
              <w:tl2br w:val="nil"/>
              <w:tr2bl w:val="nil"/>
            </w:tcBorders>
            <w:vAlign w:val="center"/>
          </w:tcPr>
          <w:p>
            <w:pPr>
              <w:keepNext w:val="0"/>
              <w:keepLines w:val="0"/>
              <w:widowControl/>
              <w:suppressLineNumbers w:val="0"/>
              <w:jc w:val="center"/>
              <w:textAlignment w:val="center"/>
              <w:rPr>
                <w:rFonts w:ascii="宋体" w:hAnsi="宋体" w:eastAsia="宋体" w:cs="宋体"/>
                <w:b/>
                <w:bCs/>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20.6 </w:t>
            </w:r>
          </w:p>
        </w:tc>
        <w:tc>
          <w:tcPr>
            <w:tcW w:w="1036" w:type="dxa"/>
            <w:tcBorders>
              <w:tl2br w:val="nil"/>
              <w:tr2bl w:val="nil"/>
            </w:tcBorders>
            <w:vAlign w:val="center"/>
          </w:tcPr>
          <w:p>
            <w:pPr>
              <w:keepNext w:val="0"/>
              <w:keepLines w:val="0"/>
              <w:widowControl/>
              <w:suppressLineNumbers w:val="0"/>
              <w:jc w:val="center"/>
              <w:textAlignment w:val="center"/>
              <w:rPr>
                <w:rFonts w:ascii="宋体" w:hAnsi="宋体" w:eastAsia="宋体" w:cs="宋体"/>
                <w:b/>
                <w:bCs/>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20.6 </w:t>
            </w:r>
          </w:p>
        </w:tc>
        <w:tc>
          <w:tcPr>
            <w:tcW w:w="1098" w:type="dxa"/>
            <w:tcBorders>
              <w:tl2br w:val="nil"/>
              <w:tr2bl w:val="nil"/>
            </w:tcBorders>
            <w:vAlign w:val="center"/>
          </w:tcPr>
          <w:p>
            <w:pPr>
              <w:keepNext w:val="0"/>
              <w:keepLines w:val="0"/>
              <w:widowControl/>
              <w:suppressLineNumbers w:val="0"/>
              <w:jc w:val="center"/>
              <w:textAlignment w:val="center"/>
              <w:rPr>
                <w:rFonts w:ascii="宋体" w:hAnsi="宋体" w:eastAsia="宋体" w:cs="宋体"/>
                <w:b/>
                <w:bCs/>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20.6 </w:t>
            </w:r>
          </w:p>
        </w:tc>
        <w:tc>
          <w:tcPr>
            <w:tcW w:w="99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99" w:type="dxa"/>
            <w:tcBorders>
              <w:tl2br w:val="nil"/>
              <w:tr2bl w:val="nil"/>
            </w:tcBorders>
            <w:vAlign w:val="center"/>
          </w:tcPr>
          <w:p>
            <w:pPr>
              <w:jc w:val="center"/>
              <w:rPr>
                <w:rFonts w:ascii="宋体" w:hAnsi="宋体" w:eastAsia="宋体" w:cs="宋体"/>
                <w:color w:val="auto"/>
                <w:kern w:val="0"/>
                <w:sz w:val="18"/>
                <w:szCs w:val="18"/>
                <w:highlight w:val="none"/>
              </w:rPr>
            </w:pPr>
          </w:p>
        </w:tc>
      </w:tr>
    </w:tbl>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十三、课程简介</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1</w:t>
      </w:r>
      <w:r>
        <w:rPr>
          <w:rFonts w:hint="eastAsia" w:ascii="宋体" w:hAnsi="宋体" w:cs="宋体"/>
          <w:b/>
          <w:color w:val="auto"/>
          <w:kern w:val="0"/>
          <w:sz w:val="24"/>
          <w:highlight w:val="none"/>
        </w:rPr>
        <w:t>.管理学原理（课程代码:BC050036）</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总学时：48学时（理论学时48，实验学时0）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w:t>
      </w:r>
      <w:r>
        <w:rPr>
          <w:rFonts w:hint="eastAsia" w:ascii="宋体" w:hAnsi="宋体" w:cs="宋体"/>
          <w:color w:val="auto"/>
          <w:sz w:val="24"/>
          <w:highlight w:val="none"/>
        </w:rPr>
        <w:t>《管理学》是</w:t>
      </w:r>
      <w:r>
        <w:rPr>
          <w:rFonts w:hint="eastAsia" w:ascii="宋体" w:hAnsi="宋体" w:cs="宋体"/>
          <w:color w:val="auto"/>
          <w:sz w:val="24"/>
          <w:highlight w:val="none"/>
          <w:lang w:eastAsia="zh-CN"/>
        </w:rPr>
        <w:t>大数据与财务管理专业</w:t>
      </w:r>
      <w:r>
        <w:rPr>
          <w:rFonts w:hint="eastAsia" w:ascii="宋体" w:hAnsi="宋体" w:cs="宋体"/>
          <w:color w:val="auto"/>
          <w:sz w:val="24"/>
          <w:highlight w:val="none"/>
        </w:rPr>
        <w:t>的学科基础课，是各门管理类课程的基础。本课程主要讲述管理学概论（概念、原理、决策、组织文化等）、管理学的发展史及主流的理论和代表性观点、管理的四大基本职能（计划、组织、领导、控制）等内容，是理论性与实践性较强的专业基础课程，为后续其它专业课程的学习打下良好基础。通过本课程的教学，让学生系统学习和全面地掌握管理学的基础知识、基本原理、基本方法和一般规律，培养学生的四大关键能力，即计划与决策的能力、组织与人事的能力、领导与沟通的能力和控制与评价能力。通过理论学习及案例分析，提高学生的管理素质和管理能力，为构建学生全面知识结构和后续的专业方向课程学习打下良好的基础，同时，该课程不但能激发学生的创新意识和创新精神，还可以使学生将管理学知识内化为头脑中的思维模式，提高分析问题、解决问题的敏感性思维，利于学生综合能力的培养，锻炼学生的交流表达和团队协作的能力，从而切实提高学生的综合素质，使学生真正成为社会所需的高素质应用型人才。</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前承课程：无</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后续课程：财务会计、财务管理等</w:t>
      </w:r>
    </w:p>
    <w:p>
      <w:pPr>
        <w:spacing w:line="460" w:lineRule="exact"/>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lang w:val="en-US" w:eastAsia="zh-CN"/>
        </w:rPr>
        <w:t>2</w:t>
      </w:r>
      <w:r>
        <w:rPr>
          <w:rFonts w:hint="eastAsia" w:ascii="宋体" w:hAnsi="宋体" w:cs="宋体"/>
          <w:b/>
          <w:color w:val="auto"/>
          <w:kern w:val="0"/>
          <w:sz w:val="24"/>
          <w:highlight w:val="none"/>
        </w:rPr>
        <w:t>.基础会计（课程代码:</w:t>
      </w:r>
      <w:r>
        <w:rPr>
          <w:rFonts w:hint="eastAsia" w:ascii="宋体" w:hAnsi="宋体" w:cs="宋体"/>
          <w:b/>
          <w:color w:val="auto"/>
          <w:kern w:val="0"/>
          <w:sz w:val="24"/>
          <w:highlight w:val="none"/>
          <w:lang w:val="en-US" w:eastAsia="zh-CN"/>
        </w:rPr>
        <w:t>BC050067</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学时（理论学时48，实验学时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spacing w:line="460" w:lineRule="exact"/>
        <w:ind w:firstLine="480" w:firstLineChars="200"/>
        <w:rPr>
          <w:rFonts w:ascii="宋体" w:hAnsi="宋体" w:cs="宋体"/>
          <w:color w:val="auto"/>
          <w:sz w:val="24"/>
          <w:highlight w:val="none"/>
        </w:rPr>
      </w:pPr>
      <w:r>
        <w:rPr>
          <w:rFonts w:hint="eastAsia" w:ascii="宋体" w:hAnsi="宋体" w:cs="宋体"/>
          <w:color w:val="auto"/>
          <w:kern w:val="0"/>
          <w:sz w:val="24"/>
          <w:highlight w:val="none"/>
        </w:rPr>
        <w:t>概述：</w:t>
      </w:r>
      <w:r>
        <w:rPr>
          <w:rFonts w:hint="eastAsia" w:ascii="宋体" w:hAnsi="宋体" w:cs="宋体"/>
          <w:color w:val="auto"/>
          <w:sz w:val="24"/>
          <w:highlight w:val="none"/>
        </w:rPr>
        <w:t>《基础会计》是</w:t>
      </w:r>
      <w:r>
        <w:rPr>
          <w:rFonts w:hint="eastAsia" w:ascii="宋体" w:hAnsi="宋体" w:cs="宋体"/>
          <w:color w:val="auto"/>
          <w:sz w:val="24"/>
          <w:highlight w:val="none"/>
          <w:lang w:eastAsia="zh-CN"/>
        </w:rPr>
        <w:t>大数据与财务管理专业</w:t>
      </w:r>
      <w:r>
        <w:rPr>
          <w:rFonts w:hint="eastAsia" w:ascii="宋体" w:hAnsi="宋体" w:cs="宋体"/>
          <w:color w:val="auto"/>
          <w:sz w:val="24"/>
          <w:highlight w:val="none"/>
        </w:rPr>
        <w:t>的学科基础课，该课程具有理论性、实践性和技术性的特点。基础会计作为一门专业基础课，是学习《财务会计》、《财务管理》、《电算会计》、《审计学》和《管理会计》课程的基础。本课程也是了解会计基本理论、基本方法的途径，有助于完善学生的专业知识结构，增强学生了解企业财务状况和经营成果的能力，扩大学生的知识面。《基础会计》该课程以会计七大核算方法为主线，在基本理论上以循序渐进的方式将有关会计要素、会计的前提条件和会计准则等贯穿在教学过程中加以阐述；在基本方法上强调常用会计处理方法的运用，如永续盘存制和实地盘存制，权责发生制和收付实现制等；在基本操作技术上介绍会计处理中涉及的主要操作环节，如会计凭证的编制与审核、对账与过账、结转与结账、试算平衡、会计报表的编制等。特别强调以会计的基本理论来指导基本方法和操作技术。</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前承课程：无</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后续课程：财务会计、成本会计等</w:t>
      </w:r>
    </w:p>
    <w:p>
      <w:pPr>
        <w:spacing w:line="460" w:lineRule="exact"/>
        <w:ind w:firstLine="482" w:firstLineChars="200"/>
        <w:rPr>
          <w:rFonts w:ascii="宋体" w:hAnsi="宋体"/>
          <w:b/>
          <w:bCs/>
          <w:color w:val="auto"/>
          <w:sz w:val="24"/>
          <w:highlight w:val="none"/>
        </w:rPr>
      </w:pPr>
      <w:r>
        <w:rPr>
          <w:rFonts w:hint="eastAsia" w:ascii="宋体" w:hAnsi="宋体"/>
          <w:b/>
          <w:bCs/>
          <w:color w:val="auto"/>
          <w:sz w:val="24"/>
          <w:highlight w:val="none"/>
          <w:lang w:val="en-US" w:eastAsia="zh-CN"/>
        </w:rPr>
        <w:t>3</w:t>
      </w:r>
      <w:r>
        <w:rPr>
          <w:rFonts w:hint="eastAsia" w:ascii="宋体" w:hAnsi="宋体"/>
          <w:b/>
          <w:bCs/>
          <w:color w:val="auto"/>
          <w:sz w:val="24"/>
          <w:highlight w:val="none"/>
        </w:rPr>
        <w:t>.应用数学1（课程代码：BC060016）</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总学时：56学时（理论学时56）</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总学分：3.5学分</w:t>
      </w:r>
    </w:p>
    <w:p>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概述：本课程内容为：行列式、n维向量、矩阵、线性方程组、特征值和特征向量、二次型以及概率初步。通过本课程的学习，不仅使学生掌握线性代数与线性规划的基本知识和经济学统计方法，而且能够培养学生科学思维的能力，增强运用数学解决实际问题的意识和能力。围绕上述理论培养学生的基本运算能力、抽象思维能力、逻辑推理能力以及解决实际问题的能力，为后续专业课学习打下基础。</w:t>
      </w:r>
    </w:p>
    <w:p>
      <w:pPr>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前承课程：高等数学J1</w:t>
      </w:r>
    </w:p>
    <w:p>
      <w:pPr>
        <w:spacing w:line="460" w:lineRule="exact"/>
        <w:ind w:firstLine="480" w:firstLineChars="200"/>
        <w:rPr>
          <w:rFonts w:ascii="宋体" w:hAnsi="宋体"/>
          <w:color w:val="auto"/>
          <w:sz w:val="24"/>
          <w:highlight w:val="none"/>
        </w:rPr>
      </w:pPr>
      <w:r>
        <w:rPr>
          <w:rFonts w:hint="eastAsia" w:ascii="宋体" w:hAnsi="宋体" w:cs="宋体"/>
          <w:color w:val="auto"/>
          <w:kern w:val="0"/>
          <w:sz w:val="24"/>
          <w:highlight w:val="none"/>
        </w:rPr>
        <w:t>后续课程：应用</w:t>
      </w:r>
      <w:r>
        <w:rPr>
          <w:rFonts w:hint="eastAsia" w:ascii="宋体" w:hAnsi="宋体"/>
          <w:color w:val="auto"/>
          <w:sz w:val="24"/>
          <w:highlight w:val="none"/>
        </w:rPr>
        <w:t>数学1、经济学、统计学</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4</w:t>
      </w:r>
      <w:r>
        <w:rPr>
          <w:rFonts w:hint="eastAsia" w:ascii="宋体" w:hAnsi="宋体" w:cs="宋体"/>
          <w:b/>
          <w:color w:val="auto"/>
          <w:kern w:val="0"/>
          <w:sz w:val="24"/>
          <w:highlight w:val="none"/>
        </w:rPr>
        <w:t>.经济学（课程代码:BC050019）</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总学时：48学时（理论学时48，实验学时0）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概述：《经济学》是</w:t>
      </w:r>
      <w:r>
        <w:rPr>
          <w:rFonts w:hint="eastAsia" w:ascii="宋体" w:hAnsi="宋体" w:cs="宋体"/>
          <w:color w:val="auto"/>
          <w:kern w:val="0"/>
          <w:sz w:val="24"/>
          <w:highlight w:val="none"/>
          <w:lang w:eastAsia="zh-CN"/>
        </w:rPr>
        <w:t>大数据与财务管理专业</w:t>
      </w:r>
      <w:r>
        <w:rPr>
          <w:rFonts w:hint="eastAsia" w:ascii="宋体" w:hAnsi="宋体" w:cs="宋体"/>
          <w:color w:val="auto"/>
          <w:kern w:val="0"/>
          <w:sz w:val="24"/>
          <w:highlight w:val="none"/>
        </w:rPr>
        <w:t>的一门核心课程和主要专业基础课，该课程是以西方经济学为原型结合本学院专科学生的特点开设的。该门课程教学质量的高低对其他经济学后续课程的教学效果有重要影响。通过本课程的学习，要求学生掌握经济学的基本概念和基本理论，掌握经济学所运用的基本分析方法，以作为学习其它专业课程的基础。经济学包括微观经济学和宏观经济学两部分。微观经济学主要研究市场经济中的消费者和企业的行为及其相互作用，描述市场经济的运行过程，论证市场机制的作用原理，从而解决社会资源的最优配置问题。它所研究的内容可以概括为三个基本问题：生产什么？如何生产？及为谁生产？宏观经济学以整个国民经济作为研究对象，通过对国民经济总量相互关系的研究，揭示宏观经济运行中的矛盾、宏观经济变化规律以及政府的经济政策对国民经济的影响,通过经济总量的分析以期为政府制定宏观经济政策提供理论依据。《经济学》课程的学习，旨在培养学生理论联系实际的能力，引导其学会分析和把握经济学中的理论观点，并能够较熟练地运用经济学方法分析经济现象和经济事件，增强对真实世界的解释能力。</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前承课程：高等数学</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后续课程：财务会计、成本会计等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5</w:t>
      </w:r>
      <w:r>
        <w:rPr>
          <w:rFonts w:hint="eastAsia" w:ascii="宋体" w:hAnsi="宋体" w:cs="宋体"/>
          <w:b/>
          <w:color w:val="auto"/>
          <w:kern w:val="0"/>
          <w:sz w:val="24"/>
          <w:highlight w:val="none"/>
        </w:rPr>
        <w:t>.经济法（课程代码:BC050018）</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总学时32学时（理论学时32，实验学时0）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widowControl/>
        <w:adjustRightInd w:val="0"/>
        <w:snapToGrid w:val="0"/>
        <w:spacing w:line="460" w:lineRule="exact"/>
        <w:ind w:firstLine="480" w:firstLineChars="200"/>
        <w:rPr>
          <w:rFonts w:ascii="宋体" w:hAnsi="宋体"/>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shd w:val="clear" w:color="auto" w:fill="FFFFFF"/>
        </w:rPr>
        <w:t>《经济法》是为</w:t>
      </w:r>
      <w:r>
        <w:rPr>
          <w:rFonts w:hint="eastAsia"/>
          <w:color w:val="auto"/>
          <w:sz w:val="24"/>
          <w:highlight w:val="none"/>
          <w:shd w:val="clear" w:color="auto" w:fill="FFFFFF"/>
          <w:lang w:eastAsia="zh-CN"/>
        </w:rPr>
        <w:t>大数据与财务管理专业</w:t>
      </w:r>
      <w:r>
        <w:rPr>
          <w:rFonts w:hint="eastAsia"/>
          <w:color w:val="auto"/>
          <w:sz w:val="24"/>
          <w:highlight w:val="none"/>
          <w:shd w:val="clear" w:color="auto" w:fill="FFFFFF"/>
        </w:rPr>
        <w:t>开设的一门学科基础课。这是一门理论性、应用性较强的课程，先修</w:t>
      </w:r>
      <w:r>
        <w:rPr>
          <w:color w:val="auto"/>
          <w:sz w:val="24"/>
          <w:highlight w:val="none"/>
          <w:shd w:val="clear" w:color="auto" w:fill="FFFFFF"/>
        </w:rPr>
        <w:t>课程主要是</w:t>
      </w:r>
      <w:r>
        <w:rPr>
          <w:rFonts w:hint="eastAsia" w:ascii="宋体" w:hAnsi="宋体"/>
          <w:color w:val="auto"/>
          <w:sz w:val="24"/>
          <w:highlight w:val="none"/>
        </w:rPr>
        <w:t>思想道德修养与法律基础，本课程属于</w:t>
      </w:r>
      <w:r>
        <w:rPr>
          <w:rFonts w:ascii="宋体" w:hAnsi="宋体"/>
          <w:color w:val="auto"/>
          <w:sz w:val="24"/>
          <w:highlight w:val="none"/>
        </w:rPr>
        <w:t>专业基本</w:t>
      </w:r>
      <w:r>
        <w:rPr>
          <w:rFonts w:hint="eastAsia" w:ascii="宋体" w:hAnsi="宋体"/>
          <w:color w:val="auto"/>
          <w:sz w:val="24"/>
          <w:highlight w:val="none"/>
        </w:rPr>
        <w:t>素质</w:t>
      </w:r>
      <w:r>
        <w:rPr>
          <w:rFonts w:ascii="宋体" w:hAnsi="宋体"/>
          <w:color w:val="auto"/>
          <w:sz w:val="24"/>
          <w:highlight w:val="none"/>
        </w:rPr>
        <w:t>类课程。</w:t>
      </w:r>
      <w:r>
        <w:rPr>
          <w:rFonts w:hint="eastAsia" w:ascii="宋体" w:hAnsi="宋体"/>
          <w:color w:val="auto"/>
          <w:sz w:val="24"/>
          <w:highlight w:val="none"/>
        </w:rPr>
        <w:t>本课程</w:t>
      </w:r>
      <w:r>
        <w:rPr>
          <w:rFonts w:ascii="宋体" w:hAnsi="宋体"/>
          <w:color w:val="auto"/>
          <w:sz w:val="24"/>
          <w:highlight w:val="none"/>
        </w:rPr>
        <w:t>在</w:t>
      </w:r>
      <w:r>
        <w:rPr>
          <w:rFonts w:hint="eastAsia" w:ascii="宋体" w:hAnsi="宋体" w:cs="宋体"/>
          <w:color w:val="auto"/>
          <w:kern w:val="0"/>
          <w:sz w:val="24"/>
          <w:highlight w:val="none"/>
        </w:rPr>
        <w:t>内容设置上分为九个部分：经济法基础知识、公司法、个人独资企业法和合伙企业法、外商投资企业法、票据、证券法、破产法、合同法、市场秩序法。教学内容的选取理论丰富，更注重分析法律问题，解决法律问题的能力培养。本课程比较系统地讲授企业的组建、企业的管理运行、企业的破产及纠纷解决过程中涉及的常见法律问题。</w:t>
      </w:r>
      <w:r>
        <w:rPr>
          <w:rFonts w:hint="eastAsia" w:ascii="宋体" w:hAnsi="宋体"/>
          <w:color w:val="auto"/>
          <w:sz w:val="24"/>
          <w:highlight w:val="none"/>
        </w:rPr>
        <w:t>本课程</w:t>
      </w:r>
      <w:r>
        <w:rPr>
          <w:rFonts w:ascii="宋体" w:hAnsi="宋体"/>
          <w:color w:val="auto"/>
          <w:sz w:val="24"/>
          <w:highlight w:val="none"/>
        </w:rPr>
        <w:t>的目标是</w:t>
      </w:r>
      <w:r>
        <w:rPr>
          <w:rFonts w:hint="eastAsia" w:ascii="宋体" w:hAnsi="宋体"/>
          <w:color w:val="auto"/>
          <w:sz w:val="24"/>
          <w:highlight w:val="none"/>
        </w:rPr>
        <w:t>使学生比较</w:t>
      </w:r>
      <w:r>
        <w:rPr>
          <w:rFonts w:ascii="宋体" w:hAnsi="宋体"/>
          <w:color w:val="auto"/>
          <w:sz w:val="24"/>
          <w:highlight w:val="none"/>
        </w:rPr>
        <w:t>全面地对经济法的基本理论、基础知识</w:t>
      </w:r>
      <w:r>
        <w:rPr>
          <w:rFonts w:hint="eastAsia" w:ascii="宋体" w:hAnsi="宋体"/>
          <w:color w:val="auto"/>
          <w:sz w:val="24"/>
          <w:highlight w:val="none"/>
        </w:rPr>
        <w:t>进行</w:t>
      </w:r>
      <w:r>
        <w:rPr>
          <w:rFonts w:ascii="宋体" w:hAnsi="宋体"/>
          <w:color w:val="auto"/>
          <w:sz w:val="24"/>
          <w:highlight w:val="none"/>
        </w:rPr>
        <w:t>了解。使</w:t>
      </w:r>
      <w:r>
        <w:rPr>
          <w:rFonts w:hint="eastAsia" w:ascii="宋体" w:hAnsi="宋体"/>
          <w:color w:val="auto"/>
          <w:sz w:val="24"/>
          <w:highlight w:val="none"/>
        </w:rPr>
        <w:t>学生</w:t>
      </w:r>
      <w:r>
        <w:rPr>
          <w:rFonts w:ascii="宋体" w:hAnsi="宋体"/>
          <w:color w:val="auto"/>
          <w:sz w:val="24"/>
          <w:highlight w:val="none"/>
        </w:rPr>
        <w:t>系统</w:t>
      </w:r>
      <w:r>
        <w:rPr>
          <w:rFonts w:hint="eastAsia" w:ascii="宋体" w:hAnsi="宋体"/>
          <w:color w:val="auto"/>
          <w:sz w:val="24"/>
          <w:highlight w:val="none"/>
        </w:rPr>
        <w:t>掌握</w:t>
      </w:r>
      <w:r>
        <w:rPr>
          <w:rFonts w:ascii="宋体" w:hAnsi="宋体"/>
          <w:color w:val="auto"/>
          <w:sz w:val="24"/>
          <w:highlight w:val="none"/>
        </w:rPr>
        <w:t>我国经济法理论及其相关</w:t>
      </w:r>
      <w:r>
        <w:rPr>
          <w:rFonts w:hint="eastAsia" w:ascii="宋体" w:hAnsi="宋体"/>
          <w:color w:val="auto"/>
          <w:sz w:val="24"/>
          <w:highlight w:val="none"/>
        </w:rPr>
        <w:t>的</w:t>
      </w:r>
      <w:r>
        <w:rPr>
          <w:rFonts w:ascii="宋体" w:hAnsi="宋体"/>
          <w:color w:val="auto"/>
          <w:sz w:val="24"/>
          <w:highlight w:val="none"/>
        </w:rPr>
        <w:t>法律法规</w:t>
      </w:r>
      <w:r>
        <w:rPr>
          <w:rFonts w:hint="eastAsia" w:ascii="宋体" w:hAnsi="宋体"/>
          <w:color w:val="auto"/>
          <w:sz w:val="24"/>
          <w:highlight w:val="none"/>
        </w:rPr>
        <w:t>，</w:t>
      </w:r>
      <w:r>
        <w:rPr>
          <w:rFonts w:ascii="宋体" w:hAnsi="宋体"/>
          <w:color w:val="auto"/>
          <w:sz w:val="24"/>
          <w:highlight w:val="none"/>
        </w:rPr>
        <w:t>培养学生运用经济法</w:t>
      </w:r>
      <w:r>
        <w:rPr>
          <w:rFonts w:hint="eastAsia" w:ascii="宋体" w:hAnsi="宋体"/>
          <w:color w:val="auto"/>
          <w:sz w:val="24"/>
          <w:highlight w:val="none"/>
        </w:rPr>
        <w:t>地</w:t>
      </w:r>
      <w:r>
        <w:rPr>
          <w:rFonts w:ascii="宋体" w:hAnsi="宋体"/>
          <w:color w:val="auto"/>
          <w:sz w:val="24"/>
          <w:highlight w:val="none"/>
        </w:rPr>
        <w:t>原理</w:t>
      </w:r>
      <w:r>
        <w:rPr>
          <w:rFonts w:hint="eastAsia" w:ascii="宋体" w:hAnsi="宋体"/>
          <w:color w:val="auto"/>
          <w:sz w:val="24"/>
          <w:highlight w:val="none"/>
        </w:rPr>
        <w:t>分析</w:t>
      </w:r>
      <w:r>
        <w:rPr>
          <w:rFonts w:ascii="宋体" w:hAnsi="宋体"/>
          <w:color w:val="auto"/>
          <w:sz w:val="24"/>
          <w:highlight w:val="none"/>
        </w:rPr>
        <w:t>和解决经济生活中</w:t>
      </w:r>
      <w:r>
        <w:rPr>
          <w:rFonts w:hint="eastAsia" w:ascii="宋体" w:hAnsi="宋体"/>
          <w:color w:val="auto"/>
          <w:sz w:val="24"/>
          <w:highlight w:val="none"/>
        </w:rPr>
        <w:t>的</w:t>
      </w:r>
      <w:r>
        <w:rPr>
          <w:rFonts w:ascii="宋体" w:hAnsi="宋体"/>
          <w:color w:val="auto"/>
          <w:sz w:val="24"/>
          <w:highlight w:val="none"/>
        </w:rPr>
        <w:t>实际问题的能力</w:t>
      </w:r>
      <w:r>
        <w:rPr>
          <w:rFonts w:hint="eastAsia" w:ascii="宋体" w:hAnsi="宋体"/>
          <w:color w:val="auto"/>
          <w:sz w:val="24"/>
          <w:highlight w:val="none"/>
        </w:rPr>
        <w:t>；</w:t>
      </w:r>
      <w:r>
        <w:rPr>
          <w:rFonts w:hint="eastAsia"/>
          <w:color w:val="auto"/>
          <w:sz w:val="24"/>
          <w:highlight w:val="none"/>
        </w:rPr>
        <w:t>具备依法从业的法治理念和法律意识；具备利用所学法学知识维护自己合法权益的基本能力。</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前承课程：思想道德修养与法律基础</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后续课程：税务会计与税收筹划等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6</w:t>
      </w:r>
      <w:r>
        <w:rPr>
          <w:rFonts w:hint="eastAsia" w:ascii="宋体" w:hAnsi="宋体" w:cs="宋体"/>
          <w:b/>
          <w:color w:val="auto"/>
          <w:kern w:val="0"/>
          <w:sz w:val="24"/>
          <w:highlight w:val="none"/>
        </w:rPr>
        <w:t>.财务会计（课程代码:BC0500</w:t>
      </w:r>
      <w:r>
        <w:rPr>
          <w:rFonts w:hint="eastAsia" w:ascii="宋体" w:hAnsi="宋体" w:cs="宋体"/>
          <w:b/>
          <w:color w:val="auto"/>
          <w:kern w:val="0"/>
          <w:sz w:val="24"/>
          <w:highlight w:val="none"/>
          <w:lang w:val="en-US" w:eastAsia="zh-CN"/>
        </w:rPr>
        <w:t>6</w:t>
      </w:r>
      <w:r>
        <w:rPr>
          <w:rFonts w:hint="eastAsia" w:ascii="宋体" w:hAnsi="宋体" w:cs="宋体"/>
          <w:b/>
          <w:color w:val="auto"/>
          <w:kern w:val="0"/>
          <w:sz w:val="24"/>
          <w:highlight w:val="none"/>
        </w:rPr>
        <w:t>3）</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学时（理论学时48，实验学时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spacing w:line="460" w:lineRule="exact"/>
        <w:ind w:firstLine="480" w:firstLineChars="200"/>
        <w:rPr>
          <w:rFonts w:ascii="宋体" w:hAnsi="宋体" w:cs="宋体"/>
          <w:color w:val="auto"/>
          <w:sz w:val="24"/>
          <w:highlight w:val="none"/>
        </w:rPr>
      </w:pPr>
      <w:r>
        <w:rPr>
          <w:rFonts w:hint="eastAsia" w:ascii="宋体" w:hAnsi="宋体" w:cs="宋体"/>
          <w:color w:val="auto"/>
          <w:kern w:val="0"/>
          <w:sz w:val="24"/>
          <w:highlight w:val="none"/>
        </w:rPr>
        <w:t>概述：</w:t>
      </w:r>
      <w:r>
        <w:rPr>
          <w:rFonts w:hint="eastAsia" w:ascii="宋体" w:hAnsi="宋体" w:cs="宋体"/>
          <w:color w:val="auto"/>
          <w:sz w:val="24"/>
          <w:highlight w:val="none"/>
        </w:rPr>
        <w:t>《财务会计》是</w:t>
      </w:r>
      <w:r>
        <w:rPr>
          <w:rFonts w:hint="eastAsia" w:ascii="宋体" w:hAnsi="宋体" w:cs="宋体"/>
          <w:color w:val="auto"/>
          <w:sz w:val="24"/>
          <w:highlight w:val="none"/>
          <w:lang w:eastAsia="zh-CN"/>
        </w:rPr>
        <w:t>大数据与财务管理专业</w:t>
      </w:r>
      <w:r>
        <w:rPr>
          <w:rFonts w:hint="eastAsia" w:ascii="宋体" w:hAnsi="宋体" w:cs="宋体"/>
          <w:color w:val="auto"/>
          <w:sz w:val="24"/>
          <w:highlight w:val="none"/>
        </w:rPr>
        <w:t>的学科基础课，教学中起到承前启后的作用。它是学习《</w:t>
      </w:r>
      <w:r>
        <w:rPr>
          <w:rFonts w:hint="eastAsia" w:ascii="宋体" w:hAnsi="宋体" w:cs="宋体"/>
          <w:color w:val="auto"/>
          <w:kern w:val="0"/>
          <w:sz w:val="24"/>
          <w:highlight w:val="none"/>
        </w:rPr>
        <w:t>电算会计</w:t>
      </w:r>
      <w:r>
        <w:rPr>
          <w:rFonts w:hint="eastAsia" w:ascii="宋体" w:hAnsi="宋体" w:cs="宋体"/>
          <w:color w:val="auto"/>
          <w:sz w:val="24"/>
          <w:highlight w:val="none"/>
        </w:rPr>
        <w:t>》和《管理会计》等专业后续课程的基础；设置本课程的目的在于使学生掌握财务会计的重要理论和方法，强化会计理论基础，提高学生对于会计业务的应用能力和职业判断能力。本课程针对新《企业会计准则》中会计要素的确认、计量和报告以及有关制度的规定，按照会计岗位的设置要求，将《财务会计》教学内容分为三大部分。第一部分为基本准则。简要介绍财务会计的概念、特征与目标；重点阐述会计的基本假设、会计信息质量要求和会计报告要素的主要内容；概括说明会计确认的原则、会计计量属性和财务会计报告的构成。第二部分为具体准则。具体介绍货币资金、应收款项、存货、投资、固定资产、无形资产及其他非流动资产、流动负债、非流动负债、所有者权益、收入、费用和利润等具体准则和核算方法。第三部分是财务会计报告。介绍财务报表的构成、分类和列报要求，重点阐述资产负债表、利润表、所有者权益变动表和现金流量表的作用、格式以及编制方法，概要说明财务报表附注的内容与披露要求。通过本课程的教学，旨在培养学生掌握有财务会计的基本理论和方法，使学生具有分析经济业务并进行会计处理的能力。同时，使学生了解会计领域中新的、前沿理论问题。</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后续课程：财务管理、审计学等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7</w:t>
      </w:r>
      <w:r>
        <w:rPr>
          <w:rFonts w:hint="eastAsia" w:ascii="宋体" w:hAnsi="宋体" w:cs="宋体"/>
          <w:b/>
          <w:color w:val="auto"/>
          <w:kern w:val="0"/>
          <w:sz w:val="24"/>
          <w:highlight w:val="none"/>
        </w:rPr>
        <w:t>.财务管理（课程代码:</w:t>
      </w:r>
      <w:r>
        <w:rPr>
          <w:rFonts w:hint="eastAsia" w:ascii="宋体" w:hAnsi="宋体" w:cs="宋体"/>
          <w:b/>
          <w:color w:val="auto"/>
          <w:kern w:val="0"/>
          <w:sz w:val="24"/>
          <w:highlight w:val="none"/>
          <w:lang w:val="en-US" w:eastAsia="zh-CN"/>
        </w:rPr>
        <w:t>BD050095</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color w:val="auto"/>
          <w:sz w:val="24"/>
          <w:highlight w:val="none"/>
        </w:rPr>
        <w:t>《财务管理》是</w:t>
      </w:r>
      <w:r>
        <w:rPr>
          <w:rFonts w:hint="eastAsia"/>
          <w:color w:val="auto"/>
          <w:sz w:val="24"/>
          <w:highlight w:val="none"/>
          <w:lang w:eastAsia="zh-CN"/>
        </w:rPr>
        <w:t>大数据与财务管理专业</w:t>
      </w:r>
      <w:r>
        <w:rPr>
          <w:rFonts w:hint="eastAsia"/>
          <w:color w:val="auto"/>
          <w:sz w:val="24"/>
          <w:highlight w:val="none"/>
        </w:rPr>
        <w:t>开设的一门</w:t>
      </w:r>
      <w:r>
        <w:rPr>
          <w:rFonts w:hint="eastAsia"/>
          <w:color w:val="auto"/>
          <w:sz w:val="24"/>
          <w:highlight w:val="none"/>
          <w:lang w:val="en-US" w:eastAsia="zh-CN"/>
        </w:rPr>
        <w:t>专业核心课</w:t>
      </w:r>
      <w:r>
        <w:rPr>
          <w:rFonts w:hint="eastAsia"/>
          <w:color w:val="auto"/>
          <w:sz w:val="24"/>
          <w:highlight w:val="none"/>
        </w:rPr>
        <w:t>。是对公司经营过程中的财务活动进行预测、组织、协调、分析和控制的一种管理活动。它以企业的投资与筹资及与之相关的问题为研究对象，公司与金融市场的关系是它的一个核心内容。《财务管理》这门课程是企业理论研究和金融理论研究的交叉学科，是管理学科中独具特色的一个领域。通过本课程的学习，学生在全面和系统地掌握财务管理的基本理论和基本方法的基础上，养成学生具有较强的财务管理分析能力和实际理财能力，为社会培养中、高层次的财务管理人才。本课程帮助学生树立财务管理的基本理念，了解企业财务管理的基本框架，掌握基本的财务管理决策方法，为以后的专业课学习奠定坚实的基础。需要掌握财务管理的货币时间价值、风险报酬等基本理念，了解企业的筹资决策、投资决策、流动资金管理、销售预测及利润预测管等基本内容。</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前承课程：基础会计、财务会计</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后续课程：财务分析等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8</w:t>
      </w:r>
      <w:r>
        <w:rPr>
          <w:rFonts w:hint="eastAsia" w:ascii="宋体" w:hAnsi="宋体" w:cs="宋体"/>
          <w:b/>
          <w:color w:val="auto"/>
          <w:kern w:val="0"/>
          <w:sz w:val="24"/>
          <w:highlight w:val="none"/>
        </w:rPr>
        <w:t>.电算会计（课程代码:BD050055）</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总学时：48学时（理论学时0，实验学时48）</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ascii="宋体" w:hAnsi="宋体" w:cs="宋体"/>
          <w:color w:val="auto"/>
          <w:sz w:val="24"/>
          <w:highlight w:val="none"/>
        </w:rPr>
        <w:t>《电算会计》是一门操作技能方面的课程，既要学习相关的电算会计理论知识，又要学习财务软件的操作技能。本课程以传授会计电算化必备的理论知识和基本操作技能为主要目的，要求学生掌握会计电算化的基本概念和基础知识，理解实现会计电算化的意义、步骤和方法。通过计算机应用技术知识，账务处理系统，会计报表系统，工资管理系统，固定资产管理系统及实务模拟等内容的教学，熟练地运用会计核算软件进行操作，达到财政部对会计从业人员的会计电算化方面的要求。学生通过实验掌握电算化会计的基本内容；掌握财务软件的基本操作；熟练使用用友财务软件的财务软件的初始设置；日常会计业务处理；月末处理；UFO报表；综合完成一整套会计业务的电算化会计核算；掌握设计会计报表的能力；最终达到熟练编制会计报表。系统初始化包括建立账套、设置基础信息和基础档案，录入初始数据，将通用财务软件转化为专用财务软件，体现各个会计主体在核算上和管理上的个性化需要；日常账务处理主要包括账务处理、应收款管理、应付款管理、工资管理、固定资产管理等内容，是会计核算的主要工作；期末业务助理主要包括期末自动转账业务处理和结账工作；报表制作主要包括报表模板的制作与会计报表的生成等。</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前承课程：基础会计、财务会计</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后续课程：无</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9</w:t>
      </w:r>
      <w:r>
        <w:rPr>
          <w:rFonts w:hint="eastAsia" w:ascii="宋体" w:hAnsi="宋体" w:cs="宋体"/>
          <w:b/>
          <w:color w:val="auto"/>
          <w:kern w:val="0"/>
          <w:sz w:val="24"/>
          <w:highlight w:val="none"/>
        </w:rPr>
        <w:t>.成本会计（课程代码:</w:t>
      </w:r>
      <w:r>
        <w:rPr>
          <w:rFonts w:hint="eastAsia" w:ascii="宋体" w:hAnsi="宋体" w:eastAsia="宋体" w:cs="宋体"/>
          <w:b/>
          <w:bCs/>
          <w:i w:val="0"/>
          <w:iCs w:val="0"/>
          <w:color w:val="auto"/>
          <w:kern w:val="0"/>
          <w:sz w:val="18"/>
          <w:szCs w:val="18"/>
          <w:highlight w:val="none"/>
          <w:u w:val="none"/>
          <w:lang w:val="en-US" w:eastAsia="zh-CN" w:bidi="ar"/>
        </w:rPr>
        <w:t>BD050109</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学时（理论学时40，实验学时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2.4</w:t>
      </w:r>
      <w:r>
        <w:rPr>
          <w:rFonts w:hint="eastAsia" w:ascii="宋体" w:hAnsi="宋体" w:cs="宋体"/>
          <w:color w:val="auto"/>
          <w:kern w:val="0"/>
          <w:sz w:val="24"/>
          <w:highlight w:val="none"/>
        </w:rPr>
        <w:t>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概述：《成本会计》是</w:t>
      </w:r>
      <w:r>
        <w:rPr>
          <w:rFonts w:hint="eastAsia" w:ascii="宋体" w:hAnsi="宋体" w:cs="宋体"/>
          <w:color w:val="auto"/>
          <w:kern w:val="0"/>
          <w:sz w:val="24"/>
          <w:highlight w:val="none"/>
          <w:lang w:eastAsia="zh-CN"/>
        </w:rPr>
        <w:t>大数据与财务管理专业</w:t>
      </w:r>
      <w:r>
        <w:rPr>
          <w:rFonts w:hint="eastAsia" w:ascii="宋体" w:hAnsi="宋体" w:cs="宋体"/>
          <w:color w:val="auto"/>
          <w:kern w:val="0"/>
          <w:sz w:val="24"/>
          <w:highlight w:val="none"/>
        </w:rPr>
        <w:t>的专业</w:t>
      </w:r>
      <w:r>
        <w:rPr>
          <w:rFonts w:hint="eastAsia" w:ascii="宋体" w:hAnsi="宋体" w:cs="宋体"/>
          <w:color w:val="auto"/>
          <w:kern w:val="0"/>
          <w:sz w:val="24"/>
          <w:highlight w:val="none"/>
          <w:lang w:val="en-US" w:eastAsia="zh-CN"/>
        </w:rPr>
        <w:t>核心</w:t>
      </w:r>
      <w:r>
        <w:rPr>
          <w:rFonts w:hint="eastAsia" w:ascii="宋体" w:hAnsi="宋体" w:cs="宋体"/>
          <w:color w:val="auto"/>
          <w:kern w:val="0"/>
          <w:sz w:val="24"/>
          <w:highlight w:val="none"/>
        </w:rPr>
        <w:t>课，是基础会计、财务会计课程内容的继续和深入。</w:t>
      </w:r>
      <w:r>
        <w:rPr>
          <w:rFonts w:ascii="宋体" w:hAnsi="宋体" w:cs="宋体"/>
          <w:color w:val="auto"/>
          <w:kern w:val="0"/>
          <w:sz w:val="24"/>
          <w:highlight w:val="none"/>
        </w:rPr>
        <w:t>本课程主要是以工业企业产品生产为核算对象，分别从成本核算原理和成本核算方法</w:t>
      </w:r>
      <w:r>
        <w:rPr>
          <w:rFonts w:hint="eastAsia" w:ascii="宋体" w:hAnsi="宋体" w:cs="宋体"/>
          <w:color w:val="auto"/>
          <w:kern w:val="0"/>
          <w:sz w:val="24"/>
          <w:highlight w:val="none"/>
        </w:rPr>
        <w:t>及分析</w:t>
      </w:r>
      <w:r>
        <w:rPr>
          <w:rFonts w:ascii="宋体" w:hAnsi="宋体" w:cs="宋体"/>
          <w:color w:val="auto"/>
          <w:kern w:val="0"/>
          <w:sz w:val="24"/>
          <w:highlight w:val="none"/>
        </w:rPr>
        <w:t>两大部分，按照产品成本计算程序和成本核算要求讲述产品成本各构成要素的核算方法、产品成本计算方法和成本报表的编制</w:t>
      </w:r>
      <w:r>
        <w:rPr>
          <w:rFonts w:hint="eastAsia"/>
          <w:color w:val="auto"/>
          <w:sz w:val="24"/>
          <w:highlight w:val="none"/>
        </w:rPr>
        <w:t>。本课程教学目标在于使学生了解成本会计的基本理论知识，明确成本会计的任务和环节，熟练运用成本计算的基本方法完成实际工作中的成本核算和成本分析，认识到做好成本会计工作对于企业加强经营管理、提高经济效益的重要意义。</w:t>
      </w:r>
      <w:r>
        <w:rPr>
          <w:rFonts w:hint="eastAsia" w:ascii="宋体" w:hAnsi="宋体" w:cs="宋体"/>
          <w:color w:val="auto"/>
          <w:kern w:val="0"/>
          <w:sz w:val="24"/>
          <w:highlight w:val="none"/>
        </w:rPr>
        <w:t>《成本会计》</w:t>
      </w:r>
      <w:r>
        <w:rPr>
          <w:rFonts w:hint="eastAsia"/>
          <w:color w:val="auto"/>
          <w:sz w:val="24"/>
          <w:highlight w:val="none"/>
        </w:rPr>
        <w:t>课程的主要内容包括：</w:t>
      </w:r>
      <w:r>
        <w:rPr>
          <w:color w:val="auto"/>
          <w:sz w:val="24"/>
          <w:highlight w:val="none"/>
        </w:rPr>
        <w:t>工业企业成本核算的要求和一般程序，有关要素费用的核算，辅助生产费用、制造费用、废品损失和停工损失的核算，生产费用在完工产品与在产品之间分配和归集的核算，产品成本计算的品种法、分</w:t>
      </w:r>
      <w:r>
        <w:rPr>
          <w:rFonts w:hint="eastAsia"/>
          <w:color w:val="auto"/>
          <w:sz w:val="24"/>
          <w:highlight w:val="none"/>
        </w:rPr>
        <w:t>批</w:t>
      </w:r>
      <w:r>
        <w:rPr>
          <w:color w:val="auto"/>
          <w:sz w:val="24"/>
          <w:highlight w:val="none"/>
        </w:rPr>
        <w:t>法、分</w:t>
      </w:r>
      <w:r>
        <w:rPr>
          <w:rFonts w:hint="eastAsia"/>
          <w:color w:val="auto"/>
          <w:sz w:val="24"/>
          <w:highlight w:val="none"/>
        </w:rPr>
        <w:t>步法</w:t>
      </w:r>
      <w:r>
        <w:rPr>
          <w:color w:val="auto"/>
          <w:sz w:val="24"/>
          <w:highlight w:val="none"/>
        </w:rPr>
        <w:t>，以及期间费用的核算和工业企业成本报表的编制和分析</w:t>
      </w:r>
      <w:r>
        <w:rPr>
          <w:rFonts w:hint="eastAsia"/>
          <w:color w:val="auto"/>
          <w:sz w:val="24"/>
          <w:highlight w:val="none"/>
        </w:rPr>
        <w:t>等</w:t>
      </w:r>
      <w:r>
        <w:rPr>
          <w:color w:val="auto"/>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前承课程：基础会计、财务会计</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后续课程：管理会计、审计学等</w:t>
      </w:r>
    </w:p>
    <w:p>
      <w:pPr>
        <w:spacing w:line="460" w:lineRule="exact"/>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0</w:t>
      </w:r>
      <w:r>
        <w:rPr>
          <w:rFonts w:hint="eastAsia" w:ascii="宋体" w:hAnsi="宋体" w:cs="宋体"/>
          <w:b/>
          <w:color w:val="auto"/>
          <w:kern w:val="0"/>
          <w:sz w:val="24"/>
          <w:highlight w:val="none"/>
        </w:rPr>
        <w:t>.审计学（课程代码:</w:t>
      </w:r>
      <w:r>
        <w:rPr>
          <w:rFonts w:hint="eastAsia" w:ascii="宋体" w:hAnsi="宋体" w:cs="宋体"/>
          <w:b/>
          <w:color w:val="auto"/>
          <w:kern w:val="0"/>
          <w:sz w:val="24"/>
          <w:highlight w:val="none"/>
          <w:lang w:val="en-US" w:eastAsia="zh-CN"/>
        </w:rPr>
        <w:t>BD050102</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学时（理论学时48，实验学时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ascii="宋体" w:hAnsi="宋体" w:cs="宋体"/>
          <w:color w:val="auto"/>
          <w:sz w:val="24"/>
          <w:highlight w:val="none"/>
        </w:rPr>
        <w:t>《审计学》是</w:t>
      </w:r>
      <w:r>
        <w:rPr>
          <w:rFonts w:hint="eastAsia" w:ascii="宋体" w:hAnsi="宋体" w:cs="宋体"/>
          <w:color w:val="auto"/>
          <w:sz w:val="24"/>
          <w:highlight w:val="none"/>
          <w:lang w:eastAsia="zh-CN"/>
        </w:rPr>
        <w:t>大数据与财务管理专业</w:t>
      </w:r>
      <w:r>
        <w:rPr>
          <w:rFonts w:hint="eastAsia" w:ascii="宋体" w:hAnsi="宋体" w:cs="宋体"/>
          <w:color w:val="auto"/>
          <w:sz w:val="24"/>
          <w:highlight w:val="none"/>
        </w:rPr>
        <w:t>必修的专业核心课，以《基础</w:t>
      </w:r>
      <w:r>
        <w:rPr>
          <w:rFonts w:hint="eastAsia" w:ascii="宋体" w:hAnsi="宋体" w:cs="宋体"/>
          <w:color w:val="auto"/>
          <w:kern w:val="0"/>
          <w:sz w:val="24"/>
          <w:highlight w:val="none"/>
        </w:rPr>
        <w:t>会计</w:t>
      </w:r>
      <w:r>
        <w:rPr>
          <w:rFonts w:hint="eastAsia" w:ascii="宋体" w:hAnsi="宋体" w:cs="宋体"/>
          <w:color w:val="auto"/>
          <w:sz w:val="24"/>
          <w:highlight w:val="none"/>
        </w:rPr>
        <w:t>》和《财务会计》等作为先导课程，设置本课程的目的在于使学生理解风险导向型审计的思维，掌握审计的基本理论和方法，具有以提高企业经济效益和社会效益为核心，进行审计监督、参与经济管理的能力。《审计学》包括审计理论与审计实务两大模块，审计理论部分以注册会计师审计为主线，以财务报表审计为重点，</w:t>
      </w:r>
      <w:r>
        <w:rPr>
          <w:rFonts w:hint="eastAsia" w:cs="宋体"/>
          <w:color w:val="auto"/>
          <w:sz w:val="24"/>
          <w:highlight w:val="none"/>
        </w:rPr>
        <w:t>介绍审计的产生与发展、审计主体、审计目标、审计过程、审计方法、审计证据、抽样审计、审计报告以及注册会计师职业道德与法律责任等基本审计理论。审计实务部分包括企业销售与收款循环、购货与付款循环、生产与费用循环以及筹资与投资循环的审计，具体介绍企业财务报表审计的实务操作流程和关键环节。</w:t>
      </w:r>
      <w:r>
        <w:rPr>
          <w:rFonts w:hint="eastAsia" w:ascii="宋体" w:hAnsi="宋体" w:cs="宋体"/>
          <w:color w:val="auto"/>
          <w:sz w:val="24"/>
          <w:highlight w:val="none"/>
        </w:rPr>
        <w:t>通过本课程的教学，旨在使学生</w:t>
      </w:r>
      <w:r>
        <w:rPr>
          <w:rFonts w:hint="eastAsia" w:cs="宋体"/>
          <w:bCs/>
          <w:color w:val="auto"/>
          <w:sz w:val="24"/>
          <w:highlight w:val="none"/>
          <w:lang w:val="zh-CN"/>
        </w:rPr>
        <w:t>掌握审计从业人员应具备的审计理论和方法，能独立地进行审计判断与案例分析，可以把所学的知识运用于审计实践当中，</w:t>
      </w:r>
      <w:r>
        <w:rPr>
          <w:rFonts w:hint="eastAsia"/>
          <w:color w:val="auto"/>
          <w:sz w:val="24"/>
          <w:highlight w:val="none"/>
        </w:rPr>
        <w:t>培养出拥有扎实审计理论知识体系的实用技能型人才。</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前承课程：基础会计、财务会计</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后续课程：无</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1</w:t>
      </w:r>
      <w:r>
        <w:rPr>
          <w:rFonts w:hint="eastAsia" w:ascii="宋体" w:hAnsi="宋体" w:cs="宋体"/>
          <w:b/>
          <w:color w:val="auto"/>
          <w:kern w:val="0"/>
          <w:sz w:val="24"/>
          <w:highlight w:val="none"/>
        </w:rPr>
        <w:t>.管理会计（课程代码:BD0500</w:t>
      </w:r>
      <w:r>
        <w:rPr>
          <w:rFonts w:hint="eastAsia" w:ascii="宋体" w:hAnsi="宋体" w:cs="宋体"/>
          <w:b/>
          <w:color w:val="auto"/>
          <w:kern w:val="0"/>
          <w:sz w:val="24"/>
          <w:highlight w:val="none"/>
          <w:lang w:val="en-US" w:eastAsia="zh-CN"/>
        </w:rPr>
        <w:t>96</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总学时：48学时（理论学时4</w:t>
      </w: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color w:val="auto"/>
          <w:sz w:val="24"/>
          <w:highlight w:val="none"/>
        </w:rPr>
        <w:t>《管理会计》是一门将会计与现代化管理融为一体的综合性学科，在提供决策相关信息和帮助提供计划和控制信息方面，发挥着重要作用。它运用一系列的会计方法，收集、分类、汇总、分析和报告各种经济信息，借以进行预测和决策，制定计划，对经营业务进行控制，对业绩进行评价，以保证企业改善管理，提高经济效益。本课程教学目的在于向学生系统阐述有关管理会计的基本知识和原理，使学生对如何在企业里进行预测、决策和控制等方面知识有比较系统地掌握，使学生掌握观察和分析问题的正确方法。《管理会计》课程的主要内容包括：有关成本的分类，成本性态的分析与应用，吸收成本法与变动成本法，本量利分析，经营预测，经营决策，投资决策，预算管理与责任会计，标准成本法，作业成本法等。</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前承课程：基础会计、财务管理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后续课程：审计学等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2</w:t>
      </w:r>
      <w:r>
        <w:rPr>
          <w:rFonts w:hint="eastAsia" w:ascii="宋体" w:hAnsi="宋体" w:cs="宋体"/>
          <w:b/>
          <w:color w:val="auto"/>
          <w:kern w:val="0"/>
          <w:sz w:val="24"/>
          <w:highlight w:val="none"/>
        </w:rPr>
        <w:t>.计算机财务管理（课程代码:BD050030）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总学时：40学时（理论学时0，实验学时40）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总学分：2.5学分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color w:val="auto"/>
          <w:sz w:val="24"/>
          <w:highlight w:val="none"/>
        </w:rPr>
        <w:t>《计算机财务管理》是为</w:t>
      </w:r>
      <w:r>
        <w:rPr>
          <w:rFonts w:hint="eastAsia"/>
          <w:color w:val="auto"/>
          <w:sz w:val="24"/>
          <w:highlight w:val="none"/>
          <w:lang w:eastAsia="zh-CN"/>
        </w:rPr>
        <w:t>大数据与财务管理专业</w:t>
      </w:r>
      <w:r>
        <w:rPr>
          <w:rFonts w:hint="eastAsia"/>
          <w:color w:val="auto"/>
          <w:sz w:val="24"/>
          <w:highlight w:val="none"/>
        </w:rPr>
        <w:t>高年级学生开设的一门讲解计算机在财务管理中应用的方法和技术的课程。是在学习了微观经济学、现代财务理论、管理会计、财务分析和计算机操作知识的基础上，将国际通用的财务管理模型与计算机技术相结合而形成的一系列解决财务问题的专门方法。开设计算机财务管理的目的是培养学生应用先进的计算机管理软件工具（如Excel）建立各种财务管理模型，并应用模型进行定量分析的能力；培养学生在计算机环境中利用各种模型综合应用管理会计、财务管理、经济活动分析、经营决策分析等知识的能力，为使学生在未来的工作岗位上真正发挥管理职能打下良好的基础。教学中紧密结合财务分析和财务管理工作实际，充分吸收西方现代财务管理思想，讲授各种财务决策模型的建立过程，并利用现代教学手段对相关案例进行演示，以使学生获得全面、直观、立体、系统的知识。教学中灵活运用各种教学方法，不断更新教学内容，加强基本技能训练和动手操作能力，理论和实践进行有机结合，培养应用型高级财务管理人才。</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前承课程：excel高级应用、财务管理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后续课程：资产评估等</w:t>
      </w:r>
    </w:p>
    <w:p>
      <w:pPr>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3</w:t>
      </w:r>
      <w:r>
        <w:rPr>
          <w:rFonts w:hint="eastAsia" w:ascii="宋体" w:hAnsi="宋体" w:cs="宋体"/>
          <w:b/>
          <w:color w:val="auto"/>
          <w:kern w:val="0"/>
          <w:sz w:val="24"/>
          <w:highlight w:val="none"/>
        </w:rPr>
        <w:t>.税务会计与税收筹划（课程代码:BD050</w:t>
      </w:r>
      <w:r>
        <w:rPr>
          <w:rFonts w:hint="eastAsia" w:ascii="宋体" w:hAnsi="宋体" w:cs="宋体"/>
          <w:b/>
          <w:color w:val="auto"/>
          <w:kern w:val="0"/>
          <w:sz w:val="24"/>
          <w:highlight w:val="none"/>
          <w:lang w:val="en-US" w:eastAsia="zh-CN"/>
        </w:rPr>
        <w:t>120</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学时（理论学时48，实验学时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学分</w:t>
      </w:r>
    </w:p>
    <w:p>
      <w:pPr>
        <w:spacing w:line="460" w:lineRule="exact"/>
        <w:ind w:firstLine="480" w:firstLineChars="200"/>
        <w:rPr>
          <w:color w:val="auto"/>
          <w:sz w:val="24"/>
          <w:highlight w:val="none"/>
          <w:shd w:val="clear" w:color="auto" w:fill="FFFFFF"/>
        </w:rPr>
      </w:pPr>
      <w:r>
        <w:rPr>
          <w:rFonts w:hint="eastAsia" w:ascii="宋体" w:hAnsi="宋体" w:cs="宋体"/>
          <w:color w:val="auto"/>
          <w:kern w:val="0"/>
          <w:sz w:val="24"/>
          <w:highlight w:val="none"/>
        </w:rPr>
        <w:t>概述：</w:t>
      </w:r>
      <w:r>
        <w:rPr>
          <w:rFonts w:hint="eastAsia"/>
          <w:color w:val="auto"/>
          <w:sz w:val="24"/>
          <w:highlight w:val="none"/>
        </w:rPr>
        <w:t>《税务会计与税收筹划》是</w:t>
      </w:r>
      <w:r>
        <w:rPr>
          <w:rFonts w:hint="eastAsia"/>
          <w:color w:val="auto"/>
          <w:sz w:val="24"/>
          <w:highlight w:val="none"/>
          <w:lang w:eastAsia="zh-CN"/>
        </w:rPr>
        <w:t>大数据与财务管理专业</w:t>
      </w:r>
      <w:r>
        <w:rPr>
          <w:rFonts w:hint="eastAsia"/>
          <w:color w:val="auto"/>
          <w:sz w:val="24"/>
          <w:highlight w:val="none"/>
        </w:rPr>
        <w:t>的一门专业核心课，是一门融税收、会计等知识于一体的应用型学科。主要研究企业会计核算中的涉税问题及其具体账务处理，即确定各个税种应纳税额的基本计算以及处理上与财务会计的区别；同时，把税收筹划作为税务会计的外延内容进行阐述，从管理的角度进行运用和筹划，很好的把税务会计理论、税收法规与会计核算、税收筹划三者系统起来，增强学生掌握涉税问题处理的能力。通过本课程的教学，使学生了解税务会计的涵义、目标、原则、职能等相关概念；理解税务会计与财务会计、税收会计的关系；熟练掌握税收制度的基本要素规定；熟练掌握税收筹划的基本原理和技术方法；熟练掌握各个税种应纳税额的基本计算及其账务处理；能够熟练进行有关纳税申报工作；能够根据企业实际情况，结合相关法规制度，运用专门的技术方法进行税收筹划工作。</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前承课程：基础会计、财务管理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后续课程：管理会计、审计学等</w:t>
      </w:r>
    </w:p>
    <w:p>
      <w:pPr>
        <w:spacing w:line="440" w:lineRule="exact"/>
        <w:rPr>
          <w:rFonts w:ascii="宋体" w:hAnsi="宋体" w:cs="宋体"/>
          <w:color w:val="auto"/>
          <w:kern w:val="0"/>
          <w:sz w:val="24"/>
          <w:highlight w:val="none"/>
        </w:rPr>
      </w:pPr>
    </w:p>
    <w:p>
      <w:pPr>
        <w:spacing w:line="440" w:lineRule="exact"/>
        <w:rPr>
          <w:rFonts w:ascii="宋体" w:hAnsi="宋体" w:cs="宋体"/>
          <w:color w:val="auto"/>
          <w:kern w:val="0"/>
          <w:sz w:val="24"/>
          <w:highlight w:val="none"/>
        </w:rPr>
      </w:pPr>
    </w:p>
    <w:sectPr>
      <w:footerReference r:id="rId3" w:type="default"/>
      <w:pgSz w:w="11906" w:h="16838"/>
      <w:pgMar w:top="1531" w:right="1361" w:bottom="850" w:left="158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479"/>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00660" cy="172720"/>
              <wp:effectExtent l="0" t="0" r="2540" b="11430"/>
              <wp:wrapNone/>
              <wp:docPr id="5" name="文本框 5"/>
              <wp:cNvGraphicFramePr/>
              <a:graphic xmlns:a="http://schemas.openxmlformats.org/drawingml/2006/main">
                <a:graphicData uri="http://schemas.microsoft.com/office/word/2010/wordprocessingShape">
                  <wps:wsp>
                    <wps:cNvSpPr txBox="1"/>
                    <wps:spPr>
                      <a:xfrm>
                        <a:off x="0" y="0"/>
                        <a:ext cx="200660" cy="1727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187</w:t>
                          </w:r>
                          <w:r>
                            <w:rPr>
                              <w:rFonts w:hint="eastAsia"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3.6pt;width:15.8pt;mso-position-horizontal:center;mso-position-horizontal-relative:margin;mso-wrap-style:none;z-index:251659264;mso-width-relative:page;mso-height-relative:page;" filled="f" stroked="f" coordsize="21600,21600" o:gfxdata="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cWb7LSAAAAAwEAAA8AAAAAAAAAAQAgAAAAIgAAAGRycy9kb3ducmV2LnhtbFBLAQIUABQAAAAI&#10;AIdO4kCrKlU2LAIAAFMEAAAOAAAAAAAAAAEAIAAAACEBAABkcnMvZTJvRG9jLnhtbFBLBQYAAAAA&#10;BgAGAFkBAAC/BQAAAAA=&#10;">
              <v:fill on="f" focussize="0,0"/>
              <v:stroke on="f" weight="0.5pt"/>
              <v:imagedata o:title=""/>
              <o:lock v:ext="edit" aspectratio="f"/>
              <v:textbox inset="0mm,0mm,0mm,0mm" style="mso-fit-shape-to-text:t;">
                <w:txbxContent>
                  <w:p>
                    <w:pPr>
                      <w:pStyle w:val="5"/>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187</w:t>
                    </w:r>
                    <w:r>
                      <w:rPr>
                        <w:rFonts w:hint="eastAsia" w:ascii="宋体" w:hAnsi="宋体" w:eastAsia="宋体" w:cs="宋体"/>
                        <w:sz w:val="21"/>
                        <w:szCs w:val="21"/>
                      </w:rPr>
                      <w:fldChar w:fldCharType="end"/>
                    </w:r>
                  </w:p>
                </w:txbxContent>
              </v:textbox>
            </v:shape>
          </w:pict>
        </mc:Fallback>
      </mc:AlternateContent>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xODNiMDE2ZmQ3YmI2NzNmMGY2OGMyODU0OTc2MDMifQ=="/>
  </w:docVars>
  <w:rsids>
    <w:rsidRoot w:val="00EA5F1E"/>
    <w:rsid w:val="000D27A3"/>
    <w:rsid w:val="000D68D3"/>
    <w:rsid w:val="00180EEE"/>
    <w:rsid w:val="001A2E75"/>
    <w:rsid w:val="001D15E0"/>
    <w:rsid w:val="001D294D"/>
    <w:rsid w:val="00220BBE"/>
    <w:rsid w:val="00287E91"/>
    <w:rsid w:val="002966B3"/>
    <w:rsid w:val="002A3636"/>
    <w:rsid w:val="002F4CB7"/>
    <w:rsid w:val="00392289"/>
    <w:rsid w:val="003A50F2"/>
    <w:rsid w:val="003A642C"/>
    <w:rsid w:val="003F269C"/>
    <w:rsid w:val="00464E8A"/>
    <w:rsid w:val="00481BCC"/>
    <w:rsid w:val="004A32EF"/>
    <w:rsid w:val="004B001D"/>
    <w:rsid w:val="004C2C13"/>
    <w:rsid w:val="00552A20"/>
    <w:rsid w:val="00566562"/>
    <w:rsid w:val="005839A0"/>
    <w:rsid w:val="0060303A"/>
    <w:rsid w:val="008D026C"/>
    <w:rsid w:val="00955D87"/>
    <w:rsid w:val="009C4556"/>
    <w:rsid w:val="00A345A6"/>
    <w:rsid w:val="00A50A78"/>
    <w:rsid w:val="00AD275A"/>
    <w:rsid w:val="00AF39FF"/>
    <w:rsid w:val="00B315D1"/>
    <w:rsid w:val="00B37B8A"/>
    <w:rsid w:val="00BA2395"/>
    <w:rsid w:val="00BD6BD8"/>
    <w:rsid w:val="00C04AB6"/>
    <w:rsid w:val="00C46A8A"/>
    <w:rsid w:val="00C51EEE"/>
    <w:rsid w:val="00C73F75"/>
    <w:rsid w:val="00CB2651"/>
    <w:rsid w:val="00CE5801"/>
    <w:rsid w:val="00CF2A2C"/>
    <w:rsid w:val="00D11DA3"/>
    <w:rsid w:val="00D37716"/>
    <w:rsid w:val="00D67843"/>
    <w:rsid w:val="00D91EF2"/>
    <w:rsid w:val="00E36BF1"/>
    <w:rsid w:val="00E64754"/>
    <w:rsid w:val="00E669A4"/>
    <w:rsid w:val="00EA5F1E"/>
    <w:rsid w:val="00EE5248"/>
    <w:rsid w:val="00EF50FC"/>
    <w:rsid w:val="00F45E5E"/>
    <w:rsid w:val="00F47FE6"/>
    <w:rsid w:val="01282AE0"/>
    <w:rsid w:val="014A4A05"/>
    <w:rsid w:val="01650D76"/>
    <w:rsid w:val="01B577B4"/>
    <w:rsid w:val="02033B0F"/>
    <w:rsid w:val="024507E5"/>
    <w:rsid w:val="028E4F47"/>
    <w:rsid w:val="0298183D"/>
    <w:rsid w:val="032A7D01"/>
    <w:rsid w:val="03705DE0"/>
    <w:rsid w:val="041E6B35"/>
    <w:rsid w:val="04926F71"/>
    <w:rsid w:val="04A84702"/>
    <w:rsid w:val="04A90F6F"/>
    <w:rsid w:val="057844B2"/>
    <w:rsid w:val="05F93EB8"/>
    <w:rsid w:val="065F6E9F"/>
    <w:rsid w:val="067B7706"/>
    <w:rsid w:val="06826941"/>
    <w:rsid w:val="06B027DD"/>
    <w:rsid w:val="06C068D8"/>
    <w:rsid w:val="07080A0F"/>
    <w:rsid w:val="07D705E5"/>
    <w:rsid w:val="07F21622"/>
    <w:rsid w:val="0827200D"/>
    <w:rsid w:val="085D4649"/>
    <w:rsid w:val="09176DE7"/>
    <w:rsid w:val="09501FCD"/>
    <w:rsid w:val="0963351E"/>
    <w:rsid w:val="09696235"/>
    <w:rsid w:val="09BF297C"/>
    <w:rsid w:val="0A4B2F66"/>
    <w:rsid w:val="0A676BEA"/>
    <w:rsid w:val="0AB8772C"/>
    <w:rsid w:val="0AB934C6"/>
    <w:rsid w:val="0B4C1B14"/>
    <w:rsid w:val="0BC419DA"/>
    <w:rsid w:val="0BC55DEB"/>
    <w:rsid w:val="0C621A1F"/>
    <w:rsid w:val="0C765F65"/>
    <w:rsid w:val="0CE42511"/>
    <w:rsid w:val="0CF77C65"/>
    <w:rsid w:val="0E28775F"/>
    <w:rsid w:val="0E515AA8"/>
    <w:rsid w:val="0E651340"/>
    <w:rsid w:val="0E8A26CE"/>
    <w:rsid w:val="0EC038C6"/>
    <w:rsid w:val="0EE779EA"/>
    <w:rsid w:val="0F927A15"/>
    <w:rsid w:val="0FAB7F1E"/>
    <w:rsid w:val="0FD930FE"/>
    <w:rsid w:val="0FE90573"/>
    <w:rsid w:val="10865F7F"/>
    <w:rsid w:val="108A4EC0"/>
    <w:rsid w:val="10FA7BEC"/>
    <w:rsid w:val="11830252"/>
    <w:rsid w:val="11A55DA1"/>
    <w:rsid w:val="11C12528"/>
    <w:rsid w:val="11E34561"/>
    <w:rsid w:val="12577914"/>
    <w:rsid w:val="13C11D18"/>
    <w:rsid w:val="13CA091B"/>
    <w:rsid w:val="14883422"/>
    <w:rsid w:val="14912885"/>
    <w:rsid w:val="15007D70"/>
    <w:rsid w:val="15884A95"/>
    <w:rsid w:val="159A177D"/>
    <w:rsid w:val="15A14572"/>
    <w:rsid w:val="15B15331"/>
    <w:rsid w:val="15CD005E"/>
    <w:rsid w:val="15FC0822"/>
    <w:rsid w:val="16215291"/>
    <w:rsid w:val="164852C2"/>
    <w:rsid w:val="16E1166E"/>
    <w:rsid w:val="171C4533"/>
    <w:rsid w:val="17D124EF"/>
    <w:rsid w:val="17F04282"/>
    <w:rsid w:val="18385DA9"/>
    <w:rsid w:val="18A565D3"/>
    <w:rsid w:val="18ED34C3"/>
    <w:rsid w:val="1A192F67"/>
    <w:rsid w:val="1B8A4DA6"/>
    <w:rsid w:val="1BEA0211"/>
    <w:rsid w:val="1BFB6C05"/>
    <w:rsid w:val="1C2565D0"/>
    <w:rsid w:val="1C322F7C"/>
    <w:rsid w:val="1CA3156E"/>
    <w:rsid w:val="1CBC430C"/>
    <w:rsid w:val="1D1D22D9"/>
    <w:rsid w:val="1DCB3D37"/>
    <w:rsid w:val="1DE66251"/>
    <w:rsid w:val="1E702900"/>
    <w:rsid w:val="1E916C03"/>
    <w:rsid w:val="1F455E97"/>
    <w:rsid w:val="201F12F2"/>
    <w:rsid w:val="20581420"/>
    <w:rsid w:val="207916D4"/>
    <w:rsid w:val="207A1C68"/>
    <w:rsid w:val="2083345B"/>
    <w:rsid w:val="209C5500"/>
    <w:rsid w:val="21927782"/>
    <w:rsid w:val="21B509C9"/>
    <w:rsid w:val="21D55A16"/>
    <w:rsid w:val="2204313D"/>
    <w:rsid w:val="22077407"/>
    <w:rsid w:val="228A0C0E"/>
    <w:rsid w:val="22BE38F1"/>
    <w:rsid w:val="234C0D14"/>
    <w:rsid w:val="23BD04D1"/>
    <w:rsid w:val="23BF2DB3"/>
    <w:rsid w:val="23FE3979"/>
    <w:rsid w:val="241E37B2"/>
    <w:rsid w:val="24371FE4"/>
    <w:rsid w:val="243B10D4"/>
    <w:rsid w:val="256214B0"/>
    <w:rsid w:val="25AF6AC4"/>
    <w:rsid w:val="25CF1797"/>
    <w:rsid w:val="260418C0"/>
    <w:rsid w:val="260B2AB2"/>
    <w:rsid w:val="262029E6"/>
    <w:rsid w:val="26775279"/>
    <w:rsid w:val="269224A2"/>
    <w:rsid w:val="26AF2D1F"/>
    <w:rsid w:val="278A3B73"/>
    <w:rsid w:val="279400C4"/>
    <w:rsid w:val="27DD7C53"/>
    <w:rsid w:val="29606EBC"/>
    <w:rsid w:val="297A48D5"/>
    <w:rsid w:val="29D42FDF"/>
    <w:rsid w:val="2A835AA7"/>
    <w:rsid w:val="2B383241"/>
    <w:rsid w:val="2BA36111"/>
    <w:rsid w:val="2BCE4D91"/>
    <w:rsid w:val="2C093C55"/>
    <w:rsid w:val="2CAB0EAA"/>
    <w:rsid w:val="2CE05B61"/>
    <w:rsid w:val="2DBB0C72"/>
    <w:rsid w:val="2DF5794B"/>
    <w:rsid w:val="2E3E17D6"/>
    <w:rsid w:val="2E7B056A"/>
    <w:rsid w:val="2E847EC0"/>
    <w:rsid w:val="2EB65DE3"/>
    <w:rsid w:val="2EFB5896"/>
    <w:rsid w:val="2F0732DB"/>
    <w:rsid w:val="2F3947F6"/>
    <w:rsid w:val="2F5E43FF"/>
    <w:rsid w:val="2F6725BC"/>
    <w:rsid w:val="312A6B2F"/>
    <w:rsid w:val="319B415D"/>
    <w:rsid w:val="31C40A0E"/>
    <w:rsid w:val="31C45AAA"/>
    <w:rsid w:val="322A7E2F"/>
    <w:rsid w:val="323B7187"/>
    <w:rsid w:val="327411B4"/>
    <w:rsid w:val="32AC78A7"/>
    <w:rsid w:val="32C26345"/>
    <w:rsid w:val="32E149C1"/>
    <w:rsid w:val="340319FC"/>
    <w:rsid w:val="34F54001"/>
    <w:rsid w:val="34FD3C33"/>
    <w:rsid w:val="353B3420"/>
    <w:rsid w:val="355C710A"/>
    <w:rsid w:val="35676C67"/>
    <w:rsid w:val="357F4BFF"/>
    <w:rsid w:val="35824BE6"/>
    <w:rsid w:val="36553F3B"/>
    <w:rsid w:val="367876AF"/>
    <w:rsid w:val="36E42BAF"/>
    <w:rsid w:val="36E42DAC"/>
    <w:rsid w:val="371C24CA"/>
    <w:rsid w:val="37536D32"/>
    <w:rsid w:val="376F60F5"/>
    <w:rsid w:val="3793032E"/>
    <w:rsid w:val="37BB1528"/>
    <w:rsid w:val="3877657C"/>
    <w:rsid w:val="38847E9E"/>
    <w:rsid w:val="3886227C"/>
    <w:rsid w:val="390F771A"/>
    <w:rsid w:val="39311BAD"/>
    <w:rsid w:val="39A43A85"/>
    <w:rsid w:val="3A0F0429"/>
    <w:rsid w:val="3AE47C0A"/>
    <w:rsid w:val="3BB045C4"/>
    <w:rsid w:val="3BD25D7E"/>
    <w:rsid w:val="3BF33A92"/>
    <w:rsid w:val="3C6435F9"/>
    <w:rsid w:val="3C9F70B8"/>
    <w:rsid w:val="3CA51783"/>
    <w:rsid w:val="3CD75FEC"/>
    <w:rsid w:val="3D7136EF"/>
    <w:rsid w:val="3DA52848"/>
    <w:rsid w:val="3DBC3693"/>
    <w:rsid w:val="3DCE5865"/>
    <w:rsid w:val="3E5C70C5"/>
    <w:rsid w:val="3EDB7C20"/>
    <w:rsid w:val="3F5811A0"/>
    <w:rsid w:val="3F666D7C"/>
    <w:rsid w:val="3FAA5E6A"/>
    <w:rsid w:val="3FB339BB"/>
    <w:rsid w:val="3FB948D2"/>
    <w:rsid w:val="4068205E"/>
    <w:rsid w:val="408F596E"/>
    <w:rsid w:val="40957573"/>
    <w:rsid w:val="40AF5E07"/>
    <w:rsid w:val="40B07200"/>
    <w:rsid w:val="40D37BCD"/>
    <w:rsid w:val="4129300D"/>
    <w:rsid w:val="41381EE7"/>
    <w:rsid w:val="416F2147"/>
    <w:rsid w:val="417706EE"/>
    <w:rsid w:val="41A3415D"/>
    <w:rsid w:val="422D7956"/>
    <w:rsid w:val="428B057C"/>
    <w:rsid w:val="42A164F8"/>
    <w:rsid w:val="42AE30AA"/>
    <w:rsid w:val="42F41450"/>
    <w:rsid w:val="43075CB1"/>
    <w:rsid w:val="432567EC"/>
    <w:rsid w:val="439855A2"/>
    <w:rsid w:val="439D49F8"/>
    <w:rsid w:val="441B3FEE"/>
    <w:rsid w:val="44252BE4"/>
    <w:rsid w:val="44576CB6"/>
    <w:rsid w:val="446B1255"/>
    <w:rsid w:val="44D632F9"/>
    <w:rsid w:val="44E608BE"/>
    <w:rsid w:val="450826CE"/>
    <w:rsid w:val="45D40514"/>
    <w:rsid w:val="46056BD2"/>
    <w:rsid w:val="465A2A8B"/>
    <w:rsid w:val="468115EC"/>
    <w:rsid w:val="46B91754"/>
    <w:rsid w:val="46DC75FC"/>
    <w:rsid w:val="47991E52"/>
    <w:rsid w:val="47B97FCC"/>
    <w:rsid w:val="4854509C"/>
    <w:rsid w:val="48666946"/>
    <w:rsid w:val="48741BC6"/>
    <w:rsid w:val="488051EF"/>
    <w:rsid w:val="48D3600C"/>
    <w:rsid w:val="493E2A01"/>
    <w:rsid w:val="49B22896"/>
    <w:rsid w:val="49E11241"/>
    <w:rsid w:val="4A470556"/>
    <w:rsid w:val="4A4B0BFA"/>
    <w:rsid w:val="4AAA54D8"/>
    <w:rsid w:val="4AE20EB5"/>
    <w:rsid w:val="4B02382E"/>
    <w:rsid w:val="4B17680D"/>
    <w:rsid w:val="4B525F14"/>
    <w:rsid w:val="4B53337A"/>
    <w:rsid w:val="4BA47C2C"/>
    <w:rsid w:val="4C9D2464"/>
    <w:rsid w:val="4CF25F3F"/>
    <w:rsid w:val="4D4D529C"/>
    <w:rsid w:val="4DC44D11"/>
    <w:rsid w:val="4DE516A9"/>
    <w:rsid w:val="4DE5629C"/>
    <w:rsid w:val="4E0652E1"/>
    <w:rsid w:val="4EA84664"/>
    <w:rsid w:val="4EBD1FC1"/>
    <w:rsid w:val="4ED5596C"/>
    <w:rsid w:val="4F0E5FDD"/>
    <w:rsid w:val="4F3E697A"/>
    <w:rsid w:val="4F7C7BCE"/>
    <w:rsid w:val="4F7E5A81"/>
    <w:rsid w:val="4FDD0DB5"/>
    <w:rsid w:val="50757A1E"/>
    <w:rsid w:val="50E00769"/>
    <w:rsid w:val="50ED60D5"/>
    <w:rsid w:val="50F713F3"/>
    <w:rsid w:val="5133074A"/>
    <w:rsid w:val="51D76478"/>
    <w:rsid w:val="52340610"/>
    <w:rsid w:val="52C0534E"/>
    <w:rsid w:val="5416741C"/>
    <w:rsid w:val="543D63CA"/>
    <w:rsid w:val="54C503A9"/>
    <w:rsid w:val="5589785B"/>
    <w:rsid w:val="56164A64"/>
    <w:rsid w:val="569C5DD2"/>
    <w:rsid w:val="57A4091B"/>
    <w:rsid w:val="59686012"/>
    <w:rsid w:val="59785E77"/>
    <w:rsid w:val="59997E26"/>
    <w:rsid w:val="59EB5989"/>
    <w:rsid w:val="5A0017C6"/>
    <w:rsid w:val="5A37321F"/>
    <w:rsid w:val="5A52610C"/>
    <w:rsid w:val="5A761416"/>
    <w:rsid w:val="5AC26D74"/>
    <w:rsid w:val="5BC25CF0"/>
    <w:rsid w:val="5CA36B83"/>
    <w:rsid w:val="5D3977DC"/>
    <w:rsid w:val="5D654E54"/>
    <w:rsid w:val="5D9B1B18"/>
    <w:rsid w:val="5DB00BBA"/>
    <w:rsid w:val="5E570039"/>
    <w:rsid w:val="5EAB5895"/>
    <w:rsid w:val="5EC940AA"/>
    <w:rsid w:val="5ED25505"/>
    <w:rsid w:val="5F55203E"/>
    <w:rsid w:val="5F570332"/>
    <w:rsid w:val="5F7E2EBE"/>
    <w:rsid w:val="5FB77CFF"/>
    <w:rsid w:val="603B36DE"/>
    <w:rsid w:val="60496CA8"/>
    <w:rsid w:val="607B6ACE"/>
    <w:rsid w:val="60843849"/>
    <w:rsid w:val="60C034C4"/>
    <w:rsid w:val="60CD66C4"/>
    <w:rsid w:val="60FE64CC"/>
    <w:rsid w:val="61386C97"/>
    <w:rsid w:val="61BA1B64"/>
    <w:rsid w:val="61CE3834"/>
    <w:rsid w:val="623D7E00"/>
    <w:rsid w:val="62FA0C4A"/>
    <w:rsid w:val="63494513"/>
    <w:rsid w:val="64113E09"/>
    <w:rsid w:val="64122864"/>
    <w:rsid w:val="641D6020"/>
    <w:rsid w:val="64BD4DA2"/>
    <w:rsid w:val="64C0787D"/>
    <w:rsid w:val="64F71232"/>
    <w:rsid w:val="653D6531"/>
    <w:rsid w:val="65436E67"/>
    <w:rsid w:val="65712F3A"/>
    <w:rsid w:val="658710C6"/>
    <w:rsid w:val="667C6FFC"/>
    <w:rsid w:val="66ED3A8A"/>
    <w:rsid w:val="67886B27"/>
    <w:rsid w:val="687A4BCC"/>
    <w:rsid w:val="68AD1560"/>
    <w:rsid w:val="68C540CE"/>
    <w:rsid w:val="693D1CB2"/>
    <w:rsid w:val="6B035929"/>
    <w:rsid w:val="6B5A4BE4"/>
    <w:rsid w:val="6BE96676"/>
    <w:rsid w:val="6C1149CA"/>
    <w:rsid w:val="6C16437D"/>
    <w:rsid w:val="6C270A6A"/>
    <w:rsid w:val="6C2B3015"/>
    <w:rsid w:val="6C2D2840"/>
    <w:rsid w:val="6C4C1B45"/>
    <w:rsid w:val="6CB22497"/>
    <w:rsid w:val="6CB94BB4"/>
    <w:rsid w:val="6CCC6C95"/>
    <w:rsid w:val="6CF33686"/>
    <w:rsid w:val="6D131CD3"/>
    <w:rsid w:val="6D691572"/>
    <w:rsid w:val="6DF272D6"/>
    <w:rsid w:val="6EEF444B"/>
    <w:rsid w:val="6F3515DB"/>
    <w:rsid w:val="6F3B3E83"/>
    <w:rsid w:val="6F9E2A23"/>
    <w:rsid w:val="70B14BB5"/>
    <w:rsid w:val="70CD2876"/>
    <w:rsid w:val="717366C0"/>
    <w:rsid w:val="719F4FEE"/>
    <w:rsid w:val="71C82209"/>
    <w:rsid w:val="71D71BFE"/>
    <w:rsid w:val="71DB5760"/>
    <w:rsid w:val="72555590"/>
    <w:rsid w:val="725C3AFC"/>
    <w:rsid w:val="72AA6301"/>
    <w:rsid w:val="73005B71"/>
    <w:rsid w:val="73092C77"/>
    <w:rsid w:val="731C321E"/>
    <w:rsid w:val="736D6364"/>
    <w:rsid w:val="73D464C3"/>
    <w:rsid w:val="73D67B15"/>
    <w:rsid w:val="73D9272A"/>
    <w:rsid w:val="74491368"/>
    <w:rsid w:val="746F136D"/>
    <w:rsid w:val="749E6CFD"/>
    <w:rsid w:val="74C404AB"/>
    <w:rsid w:val="757D404E"/>
    <w:rsid w:val="76080742"/>
    <w:rsid w:val="762B2869"/>
    <w:rsid w:val="76BF4573"/>
    <w:rsid w:val="77210AE9"/>
    <w:rsid w:val="77337505"/>
    <w:rsid w:val="77F71D81"/>
    <w:rsid w:val="7816391A"/>
    <w:rsid w:val="795E27BE"/>
    <w:rsid w:val="79B7747B"/>
    <w:rsid w:val="79D0068A"/>
    <w:rsid w:val="7A323A56"/>
    <w:rsid w:val="7ABD4393"/>
    <w:rsid w:val="7AC07F91"/>
    <w:rsid w:val="7B647667"/>
    <w:rsid w:val="7BCC20ED"/>
    <w:rsid w:val="7C6D5207"/>
    <w:rsid w:val="7C850E92"/>
    <w:rsid w:val="7CED4B58"/>
    <w:rsid w:val="7E2D5273"/>
    <w:rsid w:val="7E787B08"/>
    <w:rsid w:val="7EC5611C"/>
    <w:rsid w:val="7EE4092B"/>
    <w:rsid w:val="7F133574"/>
    <w:rsid w:val="7FA165D6"/>
    <w:rsid w:val="7FB0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24"/>
    <w:qFormat/>
    <w:uiPriority w:val="0"/>
    <w:pPr>
      <w:spacing w:after="120" w:line="480" w:lineRule="auto"/>
      <w:ind w:left="420" w:leftChars="200"/>
    </w:pPr>
  </w:style>
  <w:style w:type="paragraph" w:styleId="3">
    <w:name w:val="annotation text"/>
    <w:basedOn w:val="1"/>
    <w:link w:val="23"/>
    <w:qFormat/>
    <w:uiPriority w:val="0"/>
    <w:pPr>
      <w:jc w:val="left"/>
    </w:pPr>
  </w:style>
  <w:style w:type="paragraph" w:styleId="4">
    <w:name w:val="Balloon Text"/>
    <w:basedOn w:val="1"/>
    <w:link w:val="22"/>
    <w:qFormat/>
    <w:uiPriority w:val="0"/>
    <w:rPr>
      <w:sz w:val="18"/>
      <w:szCs w:val="18"/>
    </w:rPr>
  </w:style>
  <w:style w:type="paragraph" w:styleId="5">
    <w:name w:val="footer"/>
    <w:basedOn w:val="1"/>
    <w:link w:val="25"/>
    <w:qFormat/>
    <w:uiPriority w:val="0"/>
    <w:pPr>
      <w:tabs>
        <w:tab w:val="center" w:pos="4153"/>
        <w:tab w:val="right" w:pos="8306"/>
      </w:tabs>
      <w:snapToGrid w:val="0"/>
      <w:jc w:val="left"/>
    </w:pPr>
    <w:rPr>
      <w:sz w:val="18"/>
    </w:rPr>
  </w:style>
  <w:style w:type="paragraph" w:styleId="6">
    <w:name w:val="header"/>
    <w:basedOn w:val="1"/>
    <w:link w:val="2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rPr>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91"/>
    <w:qFormat/>
    <w:uiPriority w:val="0"/>
    <w:rPr>
      <w:rFonts w:hint="eastAsia" w:ascii="宋体" w:hAnsi="宋体" w:eastAsia="宋体" w:cs="宋体"/>
      <w:color w:val="000000"/>
      <w:sz w:val="20"/>
      <w:szCs w:val="20"/>
      <w:u w:val="none"/>
    </w:rPr>
  </w:style>
  <w:style w:type="character" w:customStyle="1" w:styleId="12">
    <w:name w:val="font11"/>
    <w:basedOn w:val="10"/>
    <w:qFormat/>
    <w:uiPriority w:val="0"/>
    <w:rPr>
      <w:rFonts w:hint="default" w:ascii="Times New Roman" w:hAnsi="Times New Roman" w:cs="Times New Roman"/>
      <w:color w:val="000000"/>
      <w:sz w:val="20"/>
      <w:szCs w:val="20"/>
      <w:u w:val="none"/>
    </w:rPr>
  </w:style>
  <w:style w:type="character" w:customStyle="1" w:styleId="13">
    <w:name w:val="font61"/>
    <w:qFormat/>
    <w:uiPriority w:val="0"/>
    <w:rPr>
      <w:rFonts w:hint="eastAsia" w:ascii="宋体" w:hAnsi="宋体" w:eastAsia="宋体" w:cs="宋体"/>
      <w:color w:val="000000"/>
      <w:sz w:val="18"/>
      <w:szCs w:val="18"/>
      <w:u w:val="none"/>
    </w:rPr>
  </w:style>
  <w:style w:type="character" w:customStyle="1" w:styleId="14">
    <w:name w:val="font21"/>
    <w:qFormat/>
    <w:uiPriority w:val="0"/>
    <w:rPr>
      <w:rFonts w:hint="default" w:ascii="Times New Roman" w:hAnsi="Times New Roman" w:cs="Times New Roman"/>
      <w:color w:val="000000"/>
      <w:sz w:val="20"/>
      <w:szCs w:val="20"/>
      <w:u w:val="none"/>
    </w:rPr>
  </w:style>
  <w:style w:type="character" w:customStyle="1" w:styleId="15">
    <w:name w:val="font71"/>
    <w:qFormat/>
    <w:uiPriority w:val="0"/>
    <w:rPr>
      <w:rFonts w:hint="eastAsia" w:ascii="宋体" w:hAnsi="宋体" w:eastAsia="宋体" w:cs="宋体"/>
      <w:color w:val="000000"/>
      <w:sz w:val="20"/>
      <w:szCs w:val="20"/>
      <w:u w:val="none"/>
    </w:rPr>
  </w:style>
  <w:style w:type="paragraph" w:customStyle="1" w:styleId="1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7">
    <w:name w:val="Body Text Indent1"/>
    <w:basedOn w:val="1"/>
    <w:qFormat/>
    <w:uiPriority w:val="0"/>
    <w:pPr>
      <w:ind w:firstLine="480"/>
    </w:pPr>
    <w:rPr>
      <w:sz w:val="20"/>
      <w:szCs w:val="20"/>
    </w:rPr>
  </w:style>
  <w:style w:type="character" w:customStyle="1" w:styleId="18">
    <w:name w:val="font01"/>
    <w:basedOn w:val="10"/>
    <w:qFormat/>
    <w:uiPriority w:val="0"/>
    <w:rPr>
      <w:rFonts w:hint="eastAsia" w:ascii="宋体" w:hAnsi="宋体" w:eastAsia="宋体" w:cs="宋体"/>
      <w:color w:val="000000"/>
      <w:sz w:val="24"/>
      <w:szCs w:val="24"/>
      <w:u w:val="none"/>
    </w:rPr>
  </w:style>
  <w:style w:type="character" w:customStyle="1" w:styleId="19">
    <w:name w:val="font31"/>
    <w:basedOn w:val="10"/>
    <w:qFormat/>
    <w:uiPriority w:val="0"/>
    <w:rPr>
      <w:rFonts w:hint="eastAsia" w:ascii="宋体" w:hAnsi="宋体" w:eastAsia="宋体" w:cs="宋体"/>
      <w:color w:val="000000"/>
      <w:sz w:val="18"/>
      <w:szCs w:val="18"/>
      <w:u w:val="none"/>
    </w:rPr>
  </w:style>
  <w:style w:type="paragraph" w:styleId="20">
    <w:name w:val="List Paragraph"/>
    <w:basedOn w:val="1"/>
    <w:unhideWhenUsed/>
    <w:qFormat/>
    <w:uiPriority w:val="99"/>
    <w:pPr>
      <w:ind w:firstLine="420" w:firstLineChars="200"/>
    </w:pPr>
  </w:style>
  <w:style w:type="paragraph" w:customStyle="1" w:styleId="21">
    <w:name w:val="Contents2"/>
    <w:basedOn w:val="1"/>
    <w:next w:val="1"/>
    <w:qFormat/>
    <w:uiPriority w:val="0"/>
    <w:pPr>
      <w:spacing w:line="360" w:lineRule="atLeast"/>
      <w:outlineLvl w:val="1"/>
    </w:pPr>
    <w:rPr>
      <w:rFonts w:eastAsia="黑体" w:cs="Arial"/>
      <w:bCs/>
      <w:sz w:val="32"/>
    </w:rPr>
  </w:style>
  <w:style w:type="character" w:customStyle="1" w:styleId="22">
    <w:name w:val="批注框文本 Char"/>
    <w:basedOn w:val="10"/>
    <w:link w:val="4"/>
    <w:qFormat/>
    <w:uiPriority w:val="0"/>
    <w:rPr>
      <w:rFonts w:asciiTheme="minorHAnsi" w:hAnsiTheme="minorHAnsi" w:eastAsiaTheme="minorEastAsia" w:cstheme="minorBidi"/>
      <w:kern w:val="2"/>
      <w:sz w:val="18"/>
      <w:szCs w:val="18"/>
    </w:rPr>
  </w:style>
  <w:style w:type="character" w:customStyle="1" w:styleId="23">
    <w:name w:val="批注文字 Char"/>
    <w:basedOn w:val="10"/>
    <w:link w:val="3"/>
    <w:qFormat/>
    <w:uiPriority w:val="0"/>
    <w:rPr>
      <w:rFonts w:asciiTheme="minorHAnsi" w:hAnsiTheme="minorHAnsi" w:eastAsiaTheme="minorEastAsia" w:cstheme="minorBidi"/>
      <w:kern w:val="2"/>
      <w:sz w:val="21"/>
      <w:szCs w:val="24"/>
    </w:rPr>
  </w:style>
  <w:style w:type="character" w:customStyle="1" w:styleId="24">
    <w:name w:val="正文文本缩进 2 Char"/>
    <w:basedOn w:val="10"/>
    <w:link w:val="2"/>
    <w:qFormat/>
    <w:uiPriority w:val="0"/>
    <w:rPr>
      <w:rFonts w:asciiTheme="minorHAnsi" w:hAnsiTheme="minorHAnsi" w:eastAsiaTheme="minorEastAsia" w:cstheme="minorBidi"/>
      <w:kern w:val="2"/>
      <w:sz w:val="21"/>
      <w:szCs w:val="24"/>
    </w:rPr>
  </w:style>
  <w:style w:type="character" w:customStyle="1" w:styleId="25">
    <w:name w:val="页脚 Char"/>
    <w:basedOn w:val="10"/>
    <w:link w:val="5"/>
    <w:qFormat/>
    <w:uiPriority w:val="0"/>
    <w:rPr>
      <w:rFonts w:asciiTheme="minorHAnsi" w:hAnsiTheme="minorHAnsi" w:eastAsiaTheme="minorEastAsia" w:cstheme="minorBidi"/>
      <w:kern w:val="2"/>
      <w:sz w:val="18"/>
      <w:szCs w:val="24"/>
    </w:rPr>
  </w:style>
  <w:style w:type="character" w:customStyle="1" w:styleId="26">
    <w:name w:val="页眉 Char"/>
    <w:basedOn w:val="10"/>
    <w:link w:val="6"/>
    <w:qFormat/>
    <w:uiPriority w:val="0"/>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9887</Words>
  <Characters>10969</Characters>
  <Lines>1217</Lines>
  <Paragraphs>342</Paragraphs>
  <TotalTime>46</TotalTime>
  <ScaleCrop>false</ScaleCrop>
  <LinksUpToDate>false</LinksUpToDate>
  <CharactersWithSpaces>11501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2019-07-17T10:32:00Z</dcterms:created>
  <dc:creator>xiejieru</dc:creator>
  <cp:lastModifiedBy>“小飞鱼”</cp:lastModifiedBy>
  <cp:lastPrinted>2019-01-09T09:08:00Z</cp:lastPrinted>
  <dcterms:modified xsi:type="dcterms:W3CDTF">2023-09-13T00:35:52Z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9268E1BF290746F6B998713D719FD89C</vt:lpwstr>
  </property>
</Properties>
</file>