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rPr>
        <w:t>中小企业创业与经营专业人才培养方案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专业代码：</w:t>
      </w:r>
      <w:r>
        <w:rPr>
          <w:rFonts w:ascii="宋体" w:hAnsi="宋体" w:eastAsia="宋体" w:cs="宋体"/>
          <w:color w:val="auto"/>
          <w:sz w:val="28"/>
          <w:szCs w:val="28"/>
          <w:highlight w:val="none"/>
        </w:rPr>
        <w:t>630607</w:t>
      </w:r>
      <w:r>
        <w:rPr>
          <w:rFonts w:hint="eastAsia" w:ascii="宋体" w:hAnsi="宋体" w:eastAsia="宋体" w:cs="宋体"/>
          <w:color w:val="auto"/>
          <w:sz w:val="28"/>
          <w:szCs w:val="28"/>
          <w:highlight w:val="none"/>
        </w:rPr>
        <w:t xml:space="preserve">        执笔人：孙炜娟</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color w:val="auto"/>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本专业培养践行社会主义核心价值观，具有良好的</w:t>
      </w:r>
      <w:r>
        <w:rPr>
          <w:rFonts w:hint="eastAsia" w:ascii="Calibri" w:hAnsi="Calibri" w:eastAsia="宋体" w:cs="Times New Roman"/>
          <w:color w:val="auto"/>
          <w:sz w:val="24"/>
          <w:szCs w:val="24"/>
          <w:highlight w:val="none"/>
          <w:lang w:val="en-US" w:eastAsia="zh-CN"/>
        </w:rPr>
        <w:t>人文素养、</w:t>
      </w:r>
      <w:r>
        <w:rPr>
          <w:rFonts w:hint="eastAsia" w:ascii="Calibri" w:hAnsi="Calibri" w:eastAsia="宋体" w:cs="Times New Roman"/>
          <w:color w:val="auto"/>
          <w:sz w:val="24"/>
          <w:szCs w:val="24"/>
          <w:highlight w:val="none"/>
        </w:rPr>
        <w:t>职业道德和创新</w:t>
      </w:r>
      <w:r>
        <w:rPr>
          <w:rFonts w:hint="eastAsia" w:ascii="Calibri" w:hAnsi="Calibri" w:eastAsia="宋体" w:cs="Times New Roman"/>
          <w:color w:val="auto"/>
          <w:sz w:val="24"/>
          <w:szCs w:val="24"/>
          <w:highlight w:val="none"/>
          <w:lang w:val="en-US" w:eastAsia="zh-CN"/>
        </w:rPr>
        <w:t>意识</w:t>
      </w:r>
      <w:r>
        <w:rPr>
          <w:rFonts w:hint="eastAsia" w:ascii="Calibri" w:hAnsi="Calibri" w:eastAsia="宋体" w:cs="Times New Roman"/>
          <w:color w:val="auto"/>
          <w:sz w:val="24"/>
          <w:szCs w:val="24"/>
          <w:highlight w:val="none"/>
        </w:rPr>
        <w:t>，</w:t>
      </w:r>
      <w:r>
        <w:rPr>
          <w:rFonts w:ascii="宋体" w:hAnsi="宋体" w:eastAsia="宋体" w:cs="宋体"/>
          <w:color w:val="auto"/>
          <w:sz w:val="24"/>
          <w:szCs w:val="24"/>
          <w:highlight w:val="none"/>
        </w:rPr>
        <w:t>熟悉创新创业、企业管理运营基础知识，</w:t>
      </w:r>
      <w:r>
        <w:rPr>
          <w:rFonts w:hint="eastAsia" w:ascii="Calibri" w:hAnsi="Calibri" w:eastAsia="宋体" w:cs="Times New Roman"/>
          <w:color w:val="auto"/>
          <w:sz w:val="24"/>
          <w:szCs w:val="24"/>
          <w:highlight w:val="none"/>
        </w:rPr>
        <w:t>具有中小微企业创业、运营、管理等相关职业岗位能力、技术应用能力</w:t>
      </w:r>
      <w:r>
        <w:rPr>
          <w:rFonts w:hint="eastAsia" w:ascii="Calibri" w:hAnsi="Calibri" w:eastAsia="宋体" w:cs="Times New Roman"/>
          <w:color w:val="auto"/>
          <w:sz w:val="24"/>
          <w:szCs w:val="24"/>
          <w:highlight w:val="none"/>
          <w:lang w:eastAsia="zh-CN"/>
        </w:rPr>
        <w:t>，</w:t>
      </w:r>
      <w:r>
        <w:rPr>
          <w:rFonts w:ascii="宋体" w:hAnsi="宋体" w:eastAsia="宋体" w:cs="宋体"/>
          <w:color w:val="auto"/>
          <w:sz w:val="24"/>
          <w:szCs w:val="24"/>
          <w:highlight w:val="none"/>
        </w:rPr>
        <w:t>能</w:t>
      </w:r>
      <w:r>
        <w:rPr>
          <w:rFonts w:hint="eastAsia" w:ascii="宋体" w:hAnsi="宋体" w:eastAsia="宋体" w:cs="宋体"/>
          <w:color w:val="auto"/>
          <w:sz w:val="24"/>
          <w:szCs w:val="24"/>
          <w:highlight w:val="none"/>
          <w:lang w:val="en-US" w:eastAsia="zh-CN"/>
        </w:rPr>
        <w:t>够</w:t>
      </w:r>
      <w:r>
        <w:rPr>
          <w:rFonts w:ascii="宋体" w:hAnsi="宋体" w:eastAsia="宋体" w:cs="宋体"/>
          <w:color w:val="auto"/>
          <w:sz w:val="24"/>
          <w:szCs w:val="24"/>
          <w:highlight w:val="none"/>
        </w:rPr>
        <w:t>进行自主创业、市场开拓及企业管理的适应区域经济和社会发展需要的</w:t>
      </w:r>
      <w:r>
        <w:rPr>
          <w:rFonts w:hint="eastAsia" w:ascii="Calibri" w:hAnsi="Calibri" w:eastAsia="宋体" w:cs="Times New Roman"/>
          <w:color w:val="auto"/>
          <w:sz w:val="24"/>
          <w:szCs w:val="24"/>
          <w:highlight w:val="none"/>
        </w:rPr>
        <w:t>品德高尚，身心健康，基础扎实，实践能力、适应能力、创新能力强的高素质技能型人才。</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jc w:val="left"/>
        <w:textAlignment w:val="auto"/>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二、培养要求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（一）专业培养基本要求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要求1：</w:t>
      </w:r>
      <w:r>
        <w:rPr>
          <w:rFonts w:hint="eastAsia" w:ascii="宋体" w:hAnsi="宋体" w:eastAsia="宋体" w:cs="Times New Roman"/>
          <w:color w:val="auto"/>
          <w:sz w:val="24"/>
          <w:szCs w:val="24"/>
          <w:highlight w:val="none"/>
        </w:rPr>
        <w:t>树立正确的世界观、人生观和价值观</w:t>
      </w:r>
      <w:r>
        <w:rPr>
          <w:rFonts w:hint="eastAsia" w:ascii="宋体" w:hAnsi="宋体" w:eastAsia="宋体" w:cs="Times New Roman"/>
          <w:color w:val="auto"/>
          <w:sz w:val="24"/>
          <w:szCs w:val="24"/>
          <w:highlight w:val="none"/>
          <w:lang w:eastAsia="zh-CN"/>
        </w:rPr>
        <w:t>，</w:t>
      </w:r>
      <w:r>
        <w:rPr>
          <w:rFonts w:hint="eastAsia" w:ascii="宋体" w:hAnsi="宋体" w:eastAsia="宋体" w:cs="宋体"/>
          <w:color w:val="auto"/>
          <w:sz w:val="24"/>
          <w:szCs w:val="24"/>
          <w:highlight w:val="none"/>
        </w:rPr>
        <w:t>具有强烈的爱国敬业精神、良好的人文社会科学素养、职业道德和身心素质；</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要求2：掌握</w:t>
      </w:r>
      <w:r>
        <w:rPr>
          <w:rFonts w:hint="eastAsia" w:ascii="宋体" w:hAnsi="宋体" w:eastAsia="宋体" w:cs="宋体"/>
          <w:color w:val="auto"/>
          <w:sz w:val="24"/>
          <w:szCs w:val="24"/>
          <w:highlight w:val="none"/>
          <w:lang w:val="en-US" w:eastAsia="zh-CN"/>
        </w:rPr>
        <w:t>本专业必备的数学、英语、</w:t>
      </w:r>
      <w:r>
        <w:rPr>
          <w:rFonts w:hint="eastAsia" w:ascii="宋体" w:hAnsi="宋体" w:eastAsia="宋体" w:cs="宋体"/>
          <w:color w:val="auto"/>
          <w:sz w:val="24"/>
          <w:szCs w:val="24"/>
          <w:highlight w:val="none"/>
        </w:rPr>
        <w:t>经济学、管理学、</w:t>
      </w:r>
      <w:r>
        <w:rPr>
          <w:rFonts w:hint="eastAsia" w:ascii="宋体" w:hAnsi="宋体" w:eastAsia="宋体" w:cs="宋体"/>
          <w:color w:val="auto"/>
          <w:sz w:val="24"/>
          <w:szCs w:val="24"/>
          <w:highlight w:val="none"/>
          <w:lang w:val="en-US" w:eastAsia="zh-CN"/>
        </w:rPr>
        <w:t>市场营销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财务核算</w:t>
      </w:r>
      <w:r>
        <w:rPr>
          <w:rFonts w:hint="eastAsia" w:ascii="宋体" w:hAnsi="宋体" w:eastAsia="宋体" w:cs="宋体"/>
          <w:color w:val="auto"/>
          <w:sz w:val="24"/>
          <w:szCs w:val="24"/>
          <w:highlight w:val="none"/>
          <w:lang w:eastAsia="zh-CN"/>
        </w:rPr>
        <w:t>、</w:t>
      </w:r>
      <w:r>
        <w:rPr>
          <w:rFonts w:hint="eastAsia" w:ascii="宋体" w:hAnsi="宋体" w:eastAsia="宋体" w:cs="Times New Roman"/>
          <w:color w:val="auto"/>
          <w:sz w:val="24"/>
          <w:szCs w:val="20"/>
          <w:highlight w:val="none"/>
          <w:lang w:val="en-US" w:eastAsia="zh-CN"/>
        </w:rPr>
        <w:t>人力资源管理</w:t>
      </w:r>
      <w:r>
        <w:rPr>
          <w:rFonts w:hint="eastAsia" w:ascii="宋体" w:hAnsi="宋体" w:eastAsia="宋体" w:cs="宋体"/>
          <w:color w:val="auto"/>
          <w:sz w:val="24"/>
          <w:szCs w:val="24"/>
          <w:highlight w:val="none"/>
        </w:rPr>
        <w:t>等</w:t>
      </w:r>
      <w:r>
        <w:rPr>
          <w:rFonts w:hint="eastAsia" w:ascii="宋体" w:hAnsi="宋体" w:eastAsia="宋体" w:cs="Times New Roman"/>
          <w:color w:val="auto"/>
          <w:sz w:val="24"/>
          <w:szCs w:val="24"/>
          <w:highlight w:val="none"/>
        </w:rPr>
        <w:t>基本理论与基本知识</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熟悉国内外各经济领域的发展趋势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有一定的发展眼光和行业视野；</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要求4：</w:t>
      </w:r>
      <w:r>
        <w:rPr>
          <w:rFonts w:hint="eastAsia" w:ascii="宋体" w:hAnsi="宋体" w:eastAsia="宋体" w:cs="宋体"/>
          <w:color w:val="auto"/>
          <w:sz w:val="24"/>
          <w:szCs w:val="24"/>
          <w:highlight w:val="none"/>
          <w:lang w:val="en-US" w:eastAsia="zh-CN"/>
        </w:rPr>
        <w:t>具有较强的法治意识，</w:t>
      </w:r>
      <w:r>
        <w:rPr>
          <w:rFonts w:hint="eastAsia" w:ascii="宋体" w:hAnsi="宋体" w:eastAsia="宋体" w:cs="宋体"/>
          <w:color w:val="auto"/>
          <w:sz w:val="24"/>
          <w:szCs w:val="24"/>
          <w:highlight w:val="none"/>
        </w:rPr>
        <w:t>熟悉我国企业创业与管理的有关方针、政策和法规</w:t>
      </w:r>
      <w:r>
        <w:rPr>
          <w:rFonts w:hint="eastAsia" w:ascii="宋体" w:hAnsi="宋体" w:eastAsia="宋体" w:cs="宋体"/>
          <w:color w:val="auto"/>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要求5：掌握基本的企业管理方法</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创业方法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具有创新意识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创新思维</w:t>
      </w:r>
      <w:r>
        <w:rPr>
          <w:rFonts w:hint="eastAsia" w:ascii="宋体" w:hAnsi="宋体" w:eastAsia="宋体" w:cs="宋体"/>
          <w:color w:val="auto"/>
          <w:sz w:val="24"/>
          <w:szCs w:val="24"/>
          <w:highlight w:val="none"/>
          <w:lang w:val="en-US" w:eastAsia="zh-CN"/>
        </w:rPr>
        <w:t>和一定的创新创业能力；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要求6：掌握电子商务平台的运营规则和推广方式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熟悉</w:t>
      </w:r>
      <w:r>
        <w:rPr>
          <w:rFonts w:hint="eastAsia" w:ascii="宋体" w:hAnsi="宋体" w:eastAsia="宋体" w:cs="宋体"/>
          <w:color w:val="auto"/>
          <w:sz w:val="24"/>
          <w:szCs w:val="24"/>
          <w:highlight w:val="none"/>
        </w:rPr>
        <w:t>实体店创业的基本流程和方法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能够</w:t>
      </w:r>
      <w:r>
        <w:rPr>
          <w:rFonts w:hint="eastAsia" w:ascii="宋体" w:hAnsi="宋体" w:eastAsia="宋体" w:cs="宋体"/>
          <w:color w:val="auto"/>
          <w:sz w:val="24"/>
          <w:szCs w:val="24"/>
          <w:highlight w:val="none"/>
        </w:rPr>
        <w:t>管理好人才、数据信息和账目</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要求7：熟悉中小企业信息化管理的工具和使用方法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w:t>
      </w:r>
      <w:r>
        <w:rPr>
          <w:rFonts w:hint="eastAsia" w:ascii="宋体" w:hAnsi="宋体" w:eastAsia="宋体" w:cs="宋体"/>
          <w:color w:val="auto"/>
          <w:sz w:val="24"/>
          <w:szCs w:val="24"/>
          <w:highlight w:val="none"/>
        </w:rPr>
        <w:t>市场资源整合和企业管理能力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谈判与交流能力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市场营销</w:t>
      </w:r>
      <w:r>
        <w:rPr>
          <w:rFonts w:hint="eastAsia" w:ascii="宋体" w:hAnsi="宋体" w:eastAsia="宋体" w:cs="宋体"/>
          <w:color w:val="auto"/>
          <w:sz w:val="24"/>
          <w:szCs w:val="24"/>
          <w:highlight w:val="none"/>
          <w:lang w:val="en-US" w:eastAsia="zh-CN"/>
        </w:rPr>
        <w:t>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要求</w:t>
      </w:r>
      <w:r>
        <w:rPr>
          <w:rFonts w:hint="eastAsia" w:ascii="宋体" w:hAnsi="宋体" w:eastAsia="宋体" w:cs="宋体"/>
          <w:color w:val="auto"/>
          <w:sz w:val="24"/>
          <w:szCs w:val="24"/>
          <w:highlight w:val="none"/>
        </w:rPr>
        <w:t>8：具有良好的口头表达和人际沟通与交往能力，能在团队中积极发挥作用，具备一定的组织管理能力。</w:t>
      </w:r>
    </w:p>
    <w:p>
      <w:pPr>
        <w:pStyle w:val="2"/>
        <w:rPr>
          <w:rFonts w:hint="eastAsia"/>
          <w:color w:val="auto"/>
          <w:highlight w:val="none"/>
        </w:rPr>
      </w:pPr>
    </w:p>
    <w:p>
      <w:pPr>
        <w:spacing w:line="460" w:lineRule="exact"/>
        <w:ind w:firstLine="480" w:firstLineChars="200"/>
        <w:jc w:val="left"/>
        <w:rPr>
          <w:rFonts w:ascii="宋体" w:hAnsi="宋体" w:eastAsia="宋体" w:cs="宋体"/>
          <w:color w:val="auto"/>
          <w:sz w:val="24"/>
          <w:szCs w:val="24"/>
          <w:highlight w:val="none"/>
        </w:rPr>
      </w:pPr>
    </w:p>
    <w:p>
      <w:pPr>
        <w:spacing w:line="460" w:lineRule="exact"/>
        <w:ind w:firstLine="480" w:firstLineChars="200"/>
        <w:jc w:val="left"/>
        <w:rPr>
          <w:rFonts w:ascii="Calibri" w:hAnsi="Calibri" w:eastAsia="宋体" w:cs="Times New Roman"/>
          <w:color w:val="auto"/>
          <w:sz w:val="24"/>
          <w:szCs w:val="24"/>
          <w:highlight w:val="none"/>
        </w:rPr>
      </w:pPr>
    </w:p>
    <w:p>
      <w:pPr>
        <w:spacing w:line="460" w:lineRule="exact"/>
        <w:jc w:val="left"/>
        <w:rPr>
          <w:rFonts w:ascii="Calibri" w:hAnsi="Calibri" w:eastAsia="宋体" w:cs="Times New Roman"/>
          <w:color w:val="auto"/>
          <w:sz w:val="24"/>
          <w:szCs w:val="24"/>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480" w:firstLineChars="200"/>
        <w:jc w:val="left"/>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课程体系与培养要求的对应关系矩阵</w:t>
      </w:r>
    </w:p>
    <w:p>
      <w:pPr>
        <w:spacing w:line="4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 xml:space="preserve">表1                                                      中小企业创业与经营专业 </w:t>
      </w:r>
    </w:p>
    <w:tbl>
      <w:tblPr>
        <w:tblStyle w:val="9"/>
        <w:tblW w:w="935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4"/>
        <w:gridCol w:w="794"/>
        <w:gridCol w:w="794"/>
        <w:gridCol w:w="794"/>
        <w:gridCol w:w="794"/>
        <w:gridCol w:w="794"/>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exact"/>
          <w:tblHeader/>
        </w:trPr>
        <w:tc>
          <w:tcPr>
            <w:tcW w:w="300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exact"/>
              <w:ind w:firstLine="1470" w:firstLineChars="700"/>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-7620</wp:posOffset>
                      </wp:positionV>
                      <wp:extent cx="1913255" cy="527685"/>
                      <wp:effectExtent l="1270" t="4445" r="9525" b="10795"/>
                      <wp:wrapNone/>
                      <wp:docPr id="1" name="直接连接符 1"/>
                      <wp:cNvGraphicFramePr/>
                      <a:graphic xmlns:a="http://schemas.openxmlformats.org/drawingml/2006/main">
                        <a:graphicData uri="http://schemas.microsoft.com/office/word/2010/wordprocessingShape">
                          <wps:wsp>
                            <wps:cNvCnPr/>
                            <wps:spPr>
                              <a:xfrm>
                                <a:off x="892175" y="1566545"/>
                                <a:ext cx="1913255" cy="5276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7pt;margin-top:-0.6pt;height:41.55pt;width:150.65pt;z-index:251659264;mso-width-relative:page;mso-height-relative:page;" filled="f" stroked="t" coordsize="21600,21600" o:gfxdata="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s32e41wAAAAkBAAAPAAAAAAAAAAEAIAAAACIAAABkcnMvZG93&#10;bnJldi54bWxQSwECFAAUAAAACACHTuJAUqGLjgECAADjAwAADgAAAAAAAAABACAAAAAmAQAAZHJz&#10;L2Uyb0RvYy54bWxQSwUGAAAAAAYABgBZAQAAmQUAAAAA&#10;">
                      <v:fill on="f" focussize="0,0"/>
                      <v:stroke color="#000000 [3200]" joinstyle="round"/>
                      <v:imagedata o:title=""/>
                      <o:lock v:ext="edit" aspectratio="f"/>
                    </v:line>
                  </w:pict>
                </mc:Fallback>
              </mc:AlternateContent>
            </w:r>
            <w:r>
              <w:rPr>
                <w:rFonts w:hint="eastAsia" w:ascii="宋体" w:hAnsi="宋体" w:eastAsia="宋体" w:cs="宋体"/>
                <w:color w:val="auto"/>
                <w:kern w:val="0"/>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exact"/>
              <w:ind w:firstLine="1470" w:firstLineChars="700"/>
              <w:jc w:val="center"/>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培养要求</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课程名称</w:t>
            </w:r>
          </w:p>
        </w:tc>
        <w:tc>
          <w:tcPr>
            <w:tcW w:w="79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1470" w:firstLineChars="70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794" w:type="dxa"/>
            <w:tcBorders>
              <w:tl2br w:val="nil"/>
              <w:tr2bl w:val="nil"/>
            </w:tcBorders>
            <w:vAlign w:val="center"/>
          </w:tcPr>
          <w:p>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794" w:type="dxa"/>
            <w:tcBorders>
              <w:tl2br w:val="nil"/>
              <w:tr2bl w:val="nil"/>
            </w:tcBorders>
            <w:vAlign w:val="center"/>
          </w:tcPr>
          <w:p>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794" w:type="dxa"/>
            <w:tcBorders>
              <w:tl2br w:val="nil"/>
              <w:tr2bl w:val="nil"/>
            </w:tcBorders>
            <w:vAlign w:val="center"/>
          </w:tcPr>
          <w:p>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794" w:type="dxa"/>
            <w:tcBorders>
              <w:tl2br w:val="nil"/>
              <w:tr2bl w:val="nil"/>
            </w:tcBorders>
            <w:vAlign w:val="center"/>
          </w:tcPr>
          <w:p>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794" w:type="dxa"/>
            <w:tcBorders>
              <w:tl2br w:val="nil"/>
              <w:tr2bl w:val="nil"/>
            </w:tcBorders>
            <w:vAlign w:val="center"/>
          </w:tcPr>
          <w:p>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794" w:type="dxa"/>
            <w:tcBorders>
              <w:tl2br w:val="nil"/>
              <w:tr2bl w:val="nil"/>
            </w:tcBorders>
            <w:vAlign w:val="center"/>
          </w:tcPr>
          <w:p>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794" w:type="dxa"/>
            <w:tcBorders>
              <w:tl2br w:val="nil"/>
              <w:tr2bl w:val="nil"/>
            </w:tcBorders>
            <w:vAlign w:val="center"/>
          </w:tcPr>
          <w:p>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0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思想政治理论课(</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cstheme="minorEastAsia"/>
                <w:color w:val="auto"/>
                <w:sz w:val="18"/>
                <w:szCs w:val="18"/>
                <w:highlight w:val="none"/>
              </w:rPr>
              <w:t>1.思想道德</w:t>
            </w:r>
            <w:r>
              <w:rPr>
                <w:rFonts w:hint="eastAsia" w:asciiTheme="minorEastAsia" w:hAnsiTheme="minorEastAsia" w:cstheme="minorEastAsia"/>
                <w:color w:val="auto"/>
                <w:sz w:val="18"/>
                <w:szCs w:val="18"/>
                <w:highlight w:val="none"/>
                <w:lang w:val="en-US" w:eastAsia="zh-CN"/>
              </w:rPr>
              <w:t>与法治</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lang w:val="en-US" w:eastAsia="zh-CN"/>
              </w:rPr>
              <w:t>2.</w:t>
            </w:r>
            <w:r>
              <w:rPr>
                <w:rFonts w:hint="eastAsia" w:asciiTheme="minorEastAsia" w:hAnsiTheme="minorEastAsia" w:cstheme="minorEastAsia"/>
                <w:color w:val="auto"/>
                <w:sz w:val="18"/>
                <w:szCs w:val="18"/>
                <w:highlight w:val="none"/>
              </w:rPr>
              <w:t>毛泽东思想和中国特色社会主义理论体系概论</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lang w:val="en-US" w:eastAsia="zh-CN"/>
              </w:rPr>
              <w:t>3</w:t>
            </w:r>
            <w:r>
              <w:rPr>
                <w:rFonts w:hint="eastAsia" w:asciiTheme="minorEastAsia" w:hAnsiTheme="minorEastAsia" w:cstheme="minorEastAsia"/>
                <w:color w:val="auto"/>
                <w:sz w:val="18"/>
                <w:szCs w:val="18"/>
                <w:highlight w:val="none"/>
              </w:rPr>
              <w:t>.习近平新时代中国特色社会主义思想概论</w:t>
            </w:r>
          </w:p>
          <w:p>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color w:val="auto"/>
                <w:kern w:val="0"/>
                <w:sz w:val="18"/>
                <w:szCs w:val="18"/>
                <w:highlight w:val="none"/>
              </w:rPr>
            </w:pPr>
            <w:r>
              <w:rPr>
                <w:rFonts w:hint="eastAsia" w:asciiTheme="minorEastAsia" w:hAnsiTheme="minorEastAsia" w:cstheme="minorEastAsia"/>
                <w:color w:val="auto"/>
                <w:sz w:val="18"/>
                <w:szCs w:val="18"/>
                <w:highlight w:val="none"/>
                <w:lang w:val="en-US" w:eastAsia="zh-CN"/>
              </w:rPr>
              <w:t>4</w:t>
            </w:r>
            <w:r>
              <w:rPr>
                <w:rFonts w:hint="eastAsia" w:asciiTheme="minorEastAsia" w:hAnsiTheme="minorEastAsia" w:cstheme="minorEastAsia"/>
                <w:color w:val="auto"/>
                <w:sz w:val="18"/>
                <w:szCs w:val="18"/>
                <w:highlight w:val="none"/>
              </w:rPr>
              <w:t>.形势与政策</w:t>
            </w:r>
            <w:r>
              <w:rPr>
                <w:rFonts w:hint="eastAsia" w:asciiTheme="minorEastAsia" w:hAnsiTheme="minorEastAsia" w:cstheme="minorEastAsia"/>
                <w:color w:val="auto"/>
                <w:sz w:val="18"/>
                <w:szCs w:val="18"/>
                <w:highlight w:val="none"/>
              </w:rPr>
              <w:fldChar w:fldCharType="begin"/>
            </w:r>
            <w:r>
              <w:rPr>
                <w:rFonts w:hint="eastAsia" w:asciiTheme="minorEastAsia" w:hAnsiTheme="minorEastAsia" w:cstheme="minorEastAsia"/>
                <w:color w:val="auto"/>
                <w:sz w:val="18"/>
                <w:szCs w:val="18"/>
                <w:highlight w:val="none"/>
              </w:rPr>
              <w:instrText xml:space="preserve"> = 1 \* ROMAN </w:instrText>
            </w:r>
            <w:r>
              <w:rPr>
                <w:rFonts w:hint="eastAsia" w:asciiTheme="minorEastAsia" w:hAnsiTheme="minorEastAsia" w:cstheme="minorEastAsia"/>
                <w:color w:val="auto"/>
                <w:sz w:val="18"/>
                <w:szCs w:val="18"/>
                <w:highlight w:val="none"/>
              </w:rPr>
              <w:fldChar w:fldCharType="separate"/>
            </w:r>
            <w:r>
              <w:rPr>
                <w:rFonts w:hint="eastAsia" w:asciiTheme="minorEastAsia" w:hAnsiTheme="minorEastAsia" w:cstheme="minorEastAsia"/>
                <w:color w:val="auto"/>
                <w:sz w:val="18"/>
                <w:szCs w:val="18"/>
                <w:highlight w:val="none"/>
              </w:rPr>
              <w:t>I</w:t>
            </w:r>
            <w:r>
              <w:rPr>
                <w:rFonts w:hint="eastAsia" w:asciiTheme="minorEastAsia" w:hAnsiTheme="minorEastAsia" w:cstheme="minorEastAsia"/>
                <w:color w:val="auto"/>
                <w:sz w:val="18"/>
                <w:szCs w:val="18"/>
                <w:highlight w:val="none"/>
              </w:rPr>
              <w:fldChar w:fldCharType="end"/>
            </w:r>
            <w:r>
              <w:rPr>
                <w:rFonts w:hint="eastAsia" w:asciiTheme="minorEastAsia" w:hAnsiTheme="minorEastAsia" w:cstheme="minorEastAsia"/>
                <w:color w:val="auto"/>
                <w:sz w:val="18"/>
                <w:szCs w:val="18"/>
                <w:highlight w:val="none"/>
              </w:rPr>
              <w:t>、</w:t>
            </w:r>
            <w:r>
              <w:rPr>
                <w:rFonts w:hint="eastAsia" w:asciiTheme="minorEastAsia" w:hAnsiTheme="minorEastAsia" w:cstheme="minorEastAsia"/>
                <w:color w:val="auto"/>
                <w:sz w:val="18"/>
                <w:szCs w:val="18"/>
                <w:highlight w:val="none"/>
              </w:rPr>
              <w:fldChar w:fldCharType="begin"/>
            </w:r>
            <w:r>
              <w:rPr>
                <w:rFonts w:hint="eastAsia" w:asciiTheme="minorEastAsia" w:hAnsiTheme="minorEastAsia" w:cstheme="minorEastAsia"/>
                <w:color w:val="auto"/>
                <w:sz w:val="18"/>
                <w:szCs w:val="18"/>
                <w:highlight w:val="none"/>
              </w:rPr>
              <w:instrText xml:space="preserve"> = 2 \* ROMAN </w:instrText>
            </w:r>
            <w:r>
              <w:rPr>
                <w:rFonts w:hint="eastAsia" w:asciiTheme="minorEastAsia" w:hAnsiTheme="minorEastAsia" w:cstheme="minorEastAsia"/>
                <w:color w:val="auto"/>
                <w:sz w:val="18"/>
                <w:szCs w:val="18"/>
                <w:highlight w:val="none"/>
              </w:rPr>
              <w:fldChar w:fldCharType="separate"/>
            </w:r>
            <w:r>
              <w:rPr>
                <w:rFonts w:hint="eastAsia" w:asciiTheme="minorEastAsia" w:hAnsiTheme="minorEastAsia" w:cstheme="minorEastAsia"/>
                <w:color w:val="auto"/>
                <w:sz w:val="18"/>
                <w:szCs w:val="18"/>
                <w:highlight w:val="none"/>
              </w:rPr>
              <w:t>II</w:t>
            </w:r>
            <w:r>
              <w:rPr>
                <w:rFonts w:hint="eastAsia" w:asciiTheme="minorEastAsia" w:hAnsiTheme="minorEastAsia" w:cstheme="minorEastAsia"/>
                <w:color w:val="auto"/>
                <w:sz w:val="18"/>
                <w:szCs w:val="18"/>
                <w:highlight w:val="none"/>
              </w:rPr>
              <w:fldChar w:fldCharType="end"/>
            </w:r>
            <w:r>
              <w:rPr>
                <w:rFonts w:hint="eastAsia" w:asciiTheme="minorEastAsia" w:hAnsiTheme="minorEastAsia" w:cstheme="minorEastAsia"/>
                <w:color w:val="auto"/>
                <w:sz w:val="18"/>
                <w:szCs w:val="18"/>
                <w:highlight w:val="none"/>
              </w:rPr>
              <w:t>、</w:t>
            </w:r>
            <w:r>
              <w:rPr>
                <w:rFonts w:hint="eastAsia" w:asciiTheme="minorEastAsia" w:hAnsiTheme="minorEastAsia" w:cstheme="minorEastAsia"/>
                <w:color w:val="auto"/>
                <w:sz w:val="18"/>
                <w:szCs w:val="18"/>
                <w:highlight w:val="none"/>
              </w:rPr>
              <w:fldChar w:fldCharType="begin"/>
            </w:r>
            <w:r>
              <w:rPr>
                <w:rFonts w:hint="eastAsia" w:asciiTheme="minorEastAsia" w:hAnsiTheme="minorEastAsia" w:cstheme="minorEastAsia"/>
                <w:color w:val="auto"/>
                <w:sz w:val="18"/>
                <w:szCs w:val="18"/>
                <w:highlight w:val="none"/>
              </w:rPr>
              <w:instrText xml:space="preserve"> = 3 \* ROMAN </w:instrText>
            </w:r>
            <w:r>
              <w:rPr>
                <w:rFonts w:hint="eastAsia" w:asciiTheme="minorEastAsia" w:hAnsiTheme="minorEastAsia" w:cstheme="minorEastAsia"/>
                <w:color w:val="auto"/>
                <w:sz w:val="18"/>
                <w:szCs w:val="18"/>
                <w:highlight w:val="none"/>
              </w:rPr>
              <w:fldChar w:fldCharType="separate"/>
            </w:r>
            <w:r>
              <w:rPr>
                <w:rFonts w:hint="eastAsia" w:asciiTheme="minorEastAsia" w:hAnsiTheme="minorEastAsia" w:cstheme="minorEastAsia"/>
                <w:color w:val="auto"/>
                <w:sz w:val="18"/>
                <w:szCs w:val="18"/>
                <w:highlight w:val="none"/>
              </w:rPr>
              <w:t>III</w:t>
            </w:r>
            <w:r>
              <w:rPr>
                <w:rFonts w:hint="eastAsia" w:asciiTheme="minorEastAsia" w:hAnsiTheme="minorEastAsia" w:cstheme="minorEastAsia"/>
                <w:color w:val="auto"/>
                <w:sz w:val="18"/>
                <w:szCs w:val="18"/>
                <w:highlight w:val="none"/>
              </w:rPr>
              <w:fldChar w:fldCharType="end"/>
            </w:r>
            <w:r>
              <w:rPr>
                <w:rFonts w:hint="eastAsia" w:asciiTheme="minorEastAsia" w:hAnsiTheme="minorEastAsia" w:cstheme="minorEastAsia"/>
                <w:color w:val="auto"/>
                <w:sz w:val="18"/>
                <w:szCs w:val="18"/>
                <w:highlight w:val="none"/>
              </w:rPr>
              <w:t>、</w:t>
            </w:r>
            <w:r>
              <w:rPr>
                <w:rFonts w:hint="eastAsia" w:asciiTheme="minorEastAsia" w:hAnsiTheme="minorEastAsia" w:cstheme="minorEastAsia"/>
                <w:color w:val="auto"/>
                <w:sz w:val="18"/>
                <w:szCs w:val="18"/>
                <w:highlight w:val="none"/>
              </w:rPr>
              <w:fldChar w:fldCharType="begin"/>
            </w:r>
            <w:r>
              <w:rPr>
                <w:rFonts w:hint="eastAsia" w:asciiTheme="minorEastAsia" w:hAnsiTheme="minorEastAsia" w:cstheme="minorEastAsia"/>
                <w:color w:val="auto"/>
                <w:sz w:val="18"/>
                <w:szCs w:val="18"/>
                <w:highlight w:val="none"/>
              </w:rPr>
              <w:instrText xml:space="preserve"> = 4 \* ROMAN </w:instrText>
            </w:r>
            <w:r>
              <w:rPr>
                <w:rFonts w:hint="eastAsia" w:asciiTheme="minorEastAsia" w:hAnsiTheme="minorEastAsia" w:cstheme="minorEastAsia"/>
                <w:color w:val="auto"/>
                <w:sz w:val="18"/>
                <w:szCs w:val="18"/>
                <w:highlight w:val="none"/>
              </w:rPr>
              <w:fldChar w:fldCharType="separate"/>
            </w:r>
            <w:r>
              <w:rPr>
                <w:rFonts w:hint="eastAsia" w:asciiTheme="minorEastAsia" w:hAnsiTheme="minorEastAsia" w:cstheme="minorEastAsia"/>
                <w:color w:val="auto"/>
                <w:sz w:val="18"/>
                <w:szCs w:val="18"/>
                <w:highlight w:val="none"/>
              </w:rPr>
              <w:t>IV</w:t>
            </w:r>
            <w:r>
              <w:rPr>
                <w:rFonts w:hint="eastAsia" w:asciiTheme="minorEastAsia" w:hAnsiTheme="minorEastAsia" w:cstheme="minorEastAsia"/>
                <w:color w:val="auto"/>
                <w:sz w:val="18"/>
                <w:szCs w:val="18"/>
                <w:highlight w:val="none"/>
              </w:rPr>
              <w:fldChar w:fldCharType="end"/>
            </w:r>
            <w:r>
              <w:rPr>
                <w:rFonts w:hint="eastAsia" w:asciiTheme="minorEastAsia" w:hAnsiTheme="minorEastAsia" w:cstheme="minorEastAsia"/>
                <w:color w:val="auto"/>
                <w:sz w:val="18"/>
                <w:szCs w:val="18"/>
                <w:highlight w:val="none"/>
              </w:rPr>
              <w:t>）</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tcBorders>
              <w:tl2br w:val="nil"/>
              <w:tr2bl w:val="nil"/>
            </w:tcBorders>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大学基础英语(I、II)</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tcBorders>
              <w:tl2br w:val="nil"/>
              <w:tr2bl w:val="nil"/>
            </w:tcBorders>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大学体育(I、II)</w:t>
            </w:r>
          </w:p>
        </w:tc>
        <w:tc>
          <w:tcPr>
            <w:tcW w:w="794"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tcBorders>
              <w:tl2br w:val="nil"/>
              <w:tr2bl w:val="nil"/>
            </w:tcBorders>
            <w:vAlign w:val="center"/>
          </w:tcPr>
          <w:p>
            <w:pPr>
              <w:widowControl/>
              <w:jc w:val="both"/>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大学语文</w:t>
            </w:r>
          </w:p>
        </w:tc>
        <w:tc>
          <w:tcPr>
            <w:tcW w:w="794"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794"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大学生心理健康教育</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军事理论</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创新创业教育</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中华优秀传统文化</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3004" w:type="dxa"/>
            <w:vAlign w:val="center"/>
          </w:tcPr>
          <w:p>
            <w:pPr>
              <w:widowControl/>
              <w:jc w:val="both"/>
              <w:textAlignment w:val="center"/>
              <w:rPr>
                <w:rFonts w:hint="eastAsia" w:ascii="宋体" w:hAnsi="宋体" w:eastAsia="宋体" w:cs="Times New Roman"/>
                <w:color w:val="auto"/>
                <w:kern w:val="0"/>
                <w:sz w:val="18"/>
                <w:szCs w:val="18"/>
                <w:highlight w:val="none"/>
                <w:lang w:eastAsia="zh-CN"/>
              </w:rPr>
            </w:pPr>
            <w:r>
              <w:rPr>
                <w:rFonts w:hint="eastAsia" w:ascii="宋体" w:hAnsi="宋体" w:eastAsia="宋体" w:cs="宋体"/>
                <w:color w:val="auto"/>
                <w:kern w:val="0"/>
                <w:sz w:val="18"/>
                <w:szCs w:val="18"/>
                <w:highlight w:val="none"/>
              </w:rPr>
              <w:t>大学生职业生涯发展与就业指导</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CN"/>
              </w:rPr>
              <w:t>上、下</w:t>
            </w:r>
            <w:r>
              <w:rPr>
                <w:rFonts w:hint="eastAsia" w:ascii="宋体" w:hAnsi="宋体" w:eastAsia="宋体" w:cs="宋体"/>
                <w:color w:val="auto"/>
                <w:kern w:val="0"/>
                <w:sz w:val="18"/>
                <w:szCs w:val="18"/>
                <w:highlight w:val="none"/>
                <w:lang w:eastAsia="zh-CN"/>
              </w:rPr>
              <w:t>）</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管理学原理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经济学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宋体"/>
                <w:color w:val="auto"/>
                <w:kern w:val="0"/>
                <w:sz w:val="18"/>
                <w:szCs w:val="18"/>
                <w:highlight w:val="none"/>
              </w:rPr>
            </w:pPr>
            <w:r>
              <w:rPr>
                <w:rFonts w:hint="eastAsia" w:ascii="宋体" w:hAnsi="宋体" w:eastAsia="宋体" w:cs="Times New Roman"/>
                <w:color w:val="auto"/>
                <w:kern w:val="0"/>
                <w:sz w:val="18"/>
                <w:szCs w:val="18"/>
                <w:highlight w:val="none"/>
              </w:rPr>
              <w:t>基础会计</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宋体"/>
                <w:color w:val="auto"/>
                <w:kern w:val="0"/>
                <w:sz w:val="18"/>
                <w:szCs w:val="18"/>
                <w:highlight w:val="none"/>
              </w:rPr>
            </w:pPr>
            <w:r>
              <w:rPr>
                <w:rFonts w:hint="eastAsia" w:ascii="宋体" w:hAnsi="宋体" w:eastAsia="宋体" w:cs="Times New Roman"/>
                <w:color w:val="auto"/>
                <w:kern w:val="0"/>
                <w:sz w:val="18"/>
                <w:szCs w:val="18"/>
                <w:highlight w:val="none"/>
              </w:rPr>
              <w:t>市场营销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hint="eastAsia"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应用数学</w:t>
            </w:r>
            <w:r>
              <w:rPr>
                <w:rFonts w:ascii="宋体" w:hAnsi="宋体" w:eastAsia="宋体" w:cs="宋体"/>
                <w:color w:val="auto"/>
                <w:kern w:val="0"/>
                <w:sz w:val="18"/>
                <w:szCs w:val="18"/>
                <w:highlight w:val="none"/>
              </w:rPr>
              <w:t>1</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宋体"/>
                <w:color w:val="auto"/>
                <w:kern w:val="0"/>
                <w:sz w:val="18"/>
                <w:szCs w:val="18"/>
                <w:highlight w:val="none"/>
              </w:rPr>
            </w:pPr>
            <w:r>
              <w:rPr>
                <w:rFonts w:hint="eastAsia" w:ascii="宋体" w:hAnsi="宋体" w:eastAsia="宋体" w:cs="Times New Roman"/>
                <w:color w:val="auto"/>
                <w:kern w:val="0"/>
                <w:sz w:val="18"/>
                <w:szCs w:val="18"/>
                <w:highlight w:val="none"/>
              </w:rPr>
              <w:t>经济法</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宋体"/>
                <w:color w:val="auto"/>
                <w:kern w:val="0"/>
                <w:sz w:val="18"/>
                <w:szCs w:val="18"/>
                <w:highlight w:val="none"/>
                <w:lang w:val="en-US" w:eastAsia="zh-CN" w:bidi="ar-SA"/>
              </w:rPr>
            </w:pPr>
            <w:r>
              <w:rPr>
                <w:rFonts w:hint="eastAsia" w:ascii="宋体" w:hAnsi="宋体" w:eastAsia="宋体" w:cs="Times New Roman"/>
                <w:color w:val="auto"/>
                <w:kern w:val="0"/>
                <w:sz w:val="18"/>
                <w:szCs w:val="18"/>
                <w:highlight w:val="none"/>
              </w:rPr>
              <w:t>人力资源管理</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H</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lang w:val="en-US" w:eastAsia="zh-CN"/>
              </w:rPr>
              <w:t>中小</w:t>
            </w:r>
            <w:r>
              <w:rPr>
                <w:rFonts w:hint="eastAsia" w:ascii="宋体" w:hAnsi="宋体" w:eastAsia="宋体" w:cs="Times New Roman"/>
                <w:color w:val="auto"/>
                <w:kern w:val="0"/>
                <w:sz w:val="18"/>
                <w:szCs w:val="18"/>
                <w:highlight w:val="none"/>
              </w:rPr>
              <w:t>企业战略管理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default" w:ascii="宋体" w:hAnsi="宋体" w:eastAsia="宋体" w:cs="Times New Roman"/>
                <w:color w:val="auto"/>
                <w:kern w:val="0"/>
                <w:sz w:val="18"/>
                <w:szCs w:val="18"/>
                <w:highlight w:val="none"/>
                <w:lang w:val="en-US" w:eastAsia="zh-CN" w:bidi="ar-SA"/>
              </w:rPr>
            </w:pPr>
            <w:r>
              <w:rPr>
                <w:rFonts w:hint="eastAsia" w:ascii="宋体" w:hAnsi="宋体" w:eastAsia="宋体" w:cs="Times New Roman"/>
                <w:color w:val="auto"/>
                <w:kern w:val="0"/>
                <w:sz w:val="18"/>
                <w:szCs w:val="18"/>
                <w:highlight w:val="none"/>
              </w:rPr>
              <w:t>中小企业</w:t>
            </w:r>
            <w:r>
              <w:rPr>
                <w:rFonts w:hint="eastAsia" w:ascii="宋体" w:hAnsi="宋体" w:eastAsia="宋体" w:cs="Times New Roman"/>
                <w:color w:val="auto"/>
                <w:kern w:val="0"/>
                <w:sz w:val="18"/>
                <w:szCs w:val="18"/>
                <w:highlight w:val="none"/>
                <w:lang w:val="en-US" w:eastAsia="zh-CN"/>
              </w:rPr>
              <w:t>电子商务</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H</w:t>
            </w:r>
          </w:p>
        </w:tc>
        <w:tc>
          <w:tcPr>
            <w:tcW w:w="794" w:type="dxa"/>
            <w:vAlign w:val="center"/>
          </w:tcPr>
          <w:p>
            <w:pPr>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中小企业创业市场调研</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中小企业商务谈判</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中小企业创业管理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中小企业商业计划书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中小企业网络营销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直播电商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hint="eastAsia"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中小企业财务管理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lang w:val="en-US" w:eastAsia="zh-CN" w:bidi="ar-SA"/>
              </w:rPr>
            </w:pPr>
            <w:r>
              <w:rPr>
                <w:rFonts w:hint="eastAsia" w:ascii="宋体" w:hAnsi="宋体" w:eastAsia="宋体" w:cs="Times New Roman"/>
                <w:color w:val="auto"/>
                <w:kern w:val="0"/>
                <w:sz w:val="18"/>
                <w:szCs w:val="18"/>
                <w:highlight w:val="none"/>
              </w:rPr>
              <w:t>中小企业品牌管理</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M</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H</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lang w:val="en-US" w:eastAsia="zh-CN" w:bidi="ar-SA"/>
              </w:rPr>
            </w:pPr>
            <w:r>
              <w:rPr>
                <w:rFonts w:hint="eastAsia" w:ascii="宋体" w:hAnsi="宋体" w:eastAsia="宋体" w:cs="Times New Roman"/>
                <w:color w:val="auto"/>
                <w:kern w:val="0"/>
                <w:sz w:val="18"/>
                <w:szCs w:val="18"/>
                <w:highlight w:val="none"/>
              </w:rPr>
              <w:t>中小企业客户关系管理</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L</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M</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推销技巧与实务</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lang w:val="en-US" w:eastAsia="zh-CN" w:bidi="ar-SA"/>
              </w:rPr>
            </w:pPr>
            <w:r>
              <w:rPr>
                <w:rFonts w:hint="eastAsia" w:ascii="宋体" w:hAnsi="宋体" w:eastAsia="宋体" w:cs="Times New Roman"/>
                <w:color w:val="auto"/>
                <w:kern w:val="0"/>
                <w:sz w:val="18"/>
                <w:szCs w:val="18"/>
                <w:highlight w:val="none"/>
              </w:rPr>
              <w:t>连锁经营与管理</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M</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宋体"/>
                <w:color w:val="auto"/>
                <w:sz w:val="18"/>
                <w:szCs w:val="18"/>
                <w:highlight w:val="none"/>
              </w:rPr>
              <w:t>网店的运营与策划</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宋体"/>
                <w:color w:val="auto"/>
                <w:sz w:val="18"/>
                <w:szCs w:val="18"/>
                <w:highlight w:val="none"/>
              </w:rPr>
              <w:t>网店设计与网店装修</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宋体"/>
                <w:color w:val="auto"/>
                <w:sz w:val="18"/>
                <w:szCs w:val="18"/>
                <w:highlight w:val="none"/>
              </w:rPr>
              <w:t>新媒体运营</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Times New Roman" w:hAnsi="Times New Roman" w:eastAsia="宋体" w:cs="Times New Roman"/>
                <w:color w:val="auto"/>
                <w:sz w:val="18"/>
                <w:szCs w:val="18"/>
                <w:highlight w:val="none"/>
                <w:lang w:bidi="ar"/>
              </w:rPr>
              <w:t>大数据营销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宋体"/>
                <w:color w:val="auto"/>
                <w:sz w:val="18"/>
                <w:szCs w:val="18"/>
                <w:highlight w:val="none"/>
                <w:lang w:val="en-US" w:eastAsia="zh-CN"/>
              </w:rPr>
              <w:t>商务数据分析</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宋体"/>
                <w:color w:val="auto"/>
                <w:sz w:val="18"/>
                <w:szCs w:val="18"/>
                <w:highlight w:val="none"/>
                <w:lang w:val="en-US" w:eastAsia="zh-CN"/>
              </w:rPr>
            </w:pPr>
            <w:r>
              <w:rPr>
                <w:rFonts w:hint="eastAsia" w:ascii="宋体" w:hAnsi="宋体" w:eastAsia="宋体" w:cs="Times New Roman"/>
                <w:color w:val="auto"/>
                <w:kern w:val="0"/>
                <w:sz w:val="18"/>
                <w:szCs w:val="18"/>
                <w:highlight w:val="none"/>
              </w:rPr>
              <w:t>中小企业服务营销</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供应链管理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lang w:val="en-US" w:eastAsia="zh-CN" w:bidi="ar-SA"/>
              </w:rPr>
            </w:pPr>
            <w:r>
              <w:rPr>
                <w:rFonts w:hint="eastAsia" w:ascii="宋体" w:hAnsi="宋体" w:eastAsia="宋体" w:cs="Times New Roman"/>
                <w:color w:val="auto"/>
                <w:kern w:val="0"/>
                <w:sz w:val="18"/>
                <w:szCs w:val="18"/>
                <w:highlight w:val="none"/>
              </w:rPr>
              <w:t>中小企业商品管理</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M</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rPr>
                <w:rFonts w:hint="eastAsia" w:ascii="宋体" w:hAnsi="宋体" w:eastAsia="宋体" w:cs="Times New Roman"/>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lang w:val="en-US" w:eastAsia="zh-CN"/>
              </w:rPr>
              <w:t>创新思维训练</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L</w:t>
            </w:r>
          </w:p>
        </w:tc>
        <w:tc>
          <w:tcPr>
            <w:tcW w:w="794" w:type="dxa"/>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L</w:t>
            </w:r>
          </w:p>
        </w:tc>
        <w:tc>
          <w:tcPr>
            <w:tcW w:w="794" w:type="dxa"/>
            <w:vAlign w:val="center"/>
          </w:tcPr>
          <w:p>
            <w:pPr>
              <w:jc w:val="center"/>
              <w:rPr>
                <w:rFonts w:ascii="宋体" w:hAnsi="宋体" w:eastAsia="宋体" w:cs="宋体"/>
                <w:color w:val="auto"/>
                <w:kern w:val="0"/>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Python语言基础</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rPr>
                <w:rFonts w:ascii="宋体" w:hAnsi="宋体" w:eastAsia="宋体" w:cs="Times New Roman"/>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商务礼仪</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rPr>
                <w:rFonts w:ascii="宋体" w:hAnsi="宋体" w:eastAsia="宋体" w:cs="Times New Roman"/>
                <w:color w:val="auto"/>
                <w:kern w:val="0"/>
                <w:sz w:val="18"/>
                <w:szCs w:val="18"/>
                <w:highlight w:val="none"/>
              </w:rPr>
            </w:pPr>
            <w:r>
              <w:rPr>
                <w:rFonts w:hint="eastAsia" w:cs="Times New Roman" w:asciiTheme="majorEastAsia" w:hAnsiTheme="majorEastAsia" w:eastAsiaTheme="majorEastAsia"/>
                <w:color w:val="auto"/>
                <w:sz w:val="18"/>
                <w:szCs w:val="18"/>
                <w:highlight w:val="none"/>
                <w:lang w:bidi="ar"/>
              </w:rPr>
              <w:t>合同法</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keepNext w:val="0"/>
              <w:keepLines w:val="0"/>
              <w:widowControl/>
              <w:suppressLineNumbers w:val="0"/>
              <w:jc w:val="both"/>
              <w:textAlignment w:val="center"/>
              <w:rPr>
                <w:rFonts w:ascii="宋体" w:hAnsi="宋体" w:eastAsia="宋体" w:cs="Times New Roman"/>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个人理财</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Times New Roman"/>
                <w:color w:val="auto"/>
                <w:sz w:val="18"/>
                <w:szCs w:val="18"/>
                <w:highlight w:val="none"/>
              </w:rPr>
              <w:t>创业融资与财务分析</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中小企业税费核算与申报</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国际贸易实务</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Times New Roman"/>
                <w:color w:val="auto"/>
                <w:kern w:val="0"/>
                <w:sz w:val="18"/>
                <w:szCs w:val="18"/>
                <w:highlight w:val="none"/>
              </w:rPr>
            </w:pPr>
            <w:r>
              <w:rPr>
                <w:rFonts w:hint="eastAsia" w:ascii="宋体" w:hAnsi="宋体" w:eastAsia="宋体" w:cs="宋体"/>
                <w:color w:val="auto"/>
                <w:kern w:val="0"/>
                <w:sz w:val="18"/>
                <w:szCs w:val="18"/>
                <w:highlight w:val="none"/>
              </w:rPr>
              <w:t>入学教育、军事技能</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专业</w:t>
            </w:r>
            <w:r>
              <w:rPr>
                <w:rFonts w:hint="eastAsia" w:ascii="宋体" w:hAnsi="宋体" w:eastAsia="宋体" w:cs="宋体"/>
                <w:color w:val="auto"/>
                <w:kern w:val="0"/>
                <w:sz w:val="18"/>
                <w:szCs w:val="18"/>
                <w:highlight w:val="none"/>
              </w:rPr>
              <w:t>与</w:t>
            </w:r>
            <w:r>
              <w:rPr>
                <w:rFonts w:hint="eastAsia" w:ascii="宋体" w:hAnsi="宋体" w:eastAsia="宋体" w:cs="宋体"/>
                <w:color w:val="auto"/>
                <w:kern w:val="0"/>
                <w:sz w:val="18"/>
                <w:szCs w:val="18"/>
                <w:highlight w:val="none"/>
                <w:lang w:val="en-US" w:eastAsia="zh-CN"/>
              </w:rPr>
              <w:t>公益</w:t>
            </w:r>
            <w:r>
              <w:rPr>
                <w:rFonts w:hint="eastAsia" w:ascii="宋体" w:hAnsi="宋体" w:eastAsia="宋体" w:cs="宋体"/>
                <w:color w:val="auto"/>
                <w:kern w:val="0"/>
                <w:sz w:val="18"/>
                <w:szCs w:val="18"/>
                <w:highlight w:val="none"/>
              </w:rPr>
              <w:t>劳动</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大学生体质健康测试</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思想政治理论课实践教学</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3004" w:type="dxa"/>
            <w:vAlign w:val="center"/>
          </w:tcPr>
          <w:p>
            <w:pPr>
              <w:widowControl/>
              <w:jc w:val="both"/>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《大学生职业生涯发展与就业指导》实践教学</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社会实践与调查报告</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专业社会实践</w:t>
            </w: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创新创业实践教学</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普通话水平测试</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毕业教育</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中小企业管理认知实习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经济学教学实习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市场营销教学实习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中小企业</w:t>
            </w:r>
            <w:r>
              <w:rPr>
                <w:rFonts w:hint="eastAsia" w:ascii="宋体" w:hAnsi="宋体" w:eastAsia="宋体" w:cs="Times New Roman"/>
                <w:color w:val="auto"/>
                <w:kern w:val="0"/>
                <w:sz w:val="18"/>
                <w:szCs w:val="18"/>
                <w:highlight w:val="none"/>
                <w:lang w:val="en-US" w:eastAsia="zh-CN"/>
              </w:rPr>
              <w:t>电子商务</w:t>
            </w:r>
            <w:r>
              <w:rPr>
                <w:rFonts w:hint="eastAsia" w:ascii="宋体" w:hAnsi="宋体" w:eastAsia="宋体" w:cs="Times New Roman"/>
                <w:color w:val="auto"/>
                <w:kern w:val="0"/>
                <w:sz w:val="18"/>
                <w:szCs w:val="18"/>
                <w:highlight w:val="none"/>
              </w:rPr>
              <w:t>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Office商务实训</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ascii="宋体" w:hAnsi="宋体" w:eastAsia="宋体" w:cs="Times New Roman"/>
                <w:color w:val="auto"/>
                <w:kern w:val="0"/>
                <w:sz w:val="18"/>
                <w:szCs w:val="18"/>
                <w:highlight w:val="none"/>
              </w:rPr>
            </w:pPr>
            <w:r>
              <w:rPr>
                <w:rFonts w:hint="eastAsia" w:ascii="宋体" w:hAnsi="宋体" w:eastAsia="宋体" w:cs="Times New Roman"/>
                <w:color w:val="auto"/>
                <w:kern w:val="0"/>
                <w:sz w:val="18"/>
                <w:szCs w:val="18"/>
                <w:highlight w:val="none"/>
              </w:rPr>
              <w:t>人力资源管理教学实习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default" w:ascii="宋体" w:hAnsi="宋体" w:eastAsia="宋体" w:cs="Times New Roman"/>
                <w:color w:val="auto"/>
                <w:kern w:val="0"/>
                <w:sz w:val="18"/>
                <w:szCs w:val="18"/>
                <w:highlight w:val="none"/>
                <w:lang w:val="en-US" w:eastAsia="zh-CN"/>
              </w:rPr>
            </w:pPr>
            <w:r>
              <w:rPr>
                <w:rFonts w:hint="eastAsia" w:ascii="宋体" w:hAnsi="宋体" w:eastAsia="宋体" w:cs="Times New Roman"/>
                <w:color w:val="auto"/>
                <w:kern w:val="0"/>
                <w:sz w:val="18"/>
                <w:szCs w:val="18"/>
                <w:highlight w:val="none"/>
                <w:lang w:val="en-US" w:eastAsia="zh-CN"/>
              </w:rPr>
              <w:t>中小企业创业管理教学实习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lang w:val="en-US" w:eastAsia="zh-CN"/>
              </w:rPr>
            </w:pPr>
            <w:r>
              <w:rPr>
                <w:rFonts w:hint="eastAsia" w:ascii="宋体" w:hAnsi="宋体" w:eastAsia="宋体"/>
                <w:color w:val="auto"/>
                <w:sz w:val="18"/>
                <w:szCs w:val="18"/>
                <w:highlight w:val="none"/>
                <w:lang w:val="en-US" w:eastAsia="zh-CN"/>
              </w:rPr>
              <w:t>中小企业创业市场调研教学实习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lang w:val="en-US" w:eastAsia="zh-CN"/>
              </w:rPr>
            </w:pPr>
            <w:r>
              <w:rPr>
                <w:rFonts w:hint="eastAsia" w:ascii="宋体" w:hAnsi="宋体" w:eastAsia="宋体"/>
                <w:color w:val="auto"/>
                <w:sz w:val="18"/>
                <w:szCs w:val="18"/>
                <w:highlight w:val="none"/>
                <w:lang w:val="en-US" w:eastAsia="zh-CN"/>
              </w:rPr>
              <w:t>中小企业商务谈判实训</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keepNext w:val="0"/>
              <w:keepLines w:val="0"/>
              <w:widowControl/>
              <w:suppressLineNumbers w:val="0"/>
              <w:jc w:val="both"/>
              <w:textAlignment w:val="center"/>
              <w:rPr>
                <w:rFonts w:hint="eastAsia" w:ascii="宋体" w:hAnsi="宋体" w:eastAsia="宋体" w:cs="Times New Roman"/>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中小企业网络营销教学实习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lang w:val="en-US" w:eastAsia="zh-CN"/>
              </w:rPr>
            </w:pPr>
            <w:r>
              <w:rPr>
                <w:rFonts w:hint="eastAsia" w:ascii="宋体" w:hAnsi="宋体" w:eastAsia="宋体"/>
                <w:color w:val="auto"/>
                <w:sz w:val="18"/>
                <w:szCs w:val="18"/>
                <w:highlight w:val="none"/>
                <w:lang w:val="en-US" w:eastAsia="zh-CN"/>
              </w:rPr>
              <w:t>岗位综合素养认知实训</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imes New Roman"/>
                <w:color w:val="auto"/>
                <w:kern w:val="0"/>
                <w:sz w:val="18"/>
                <w:szCs w:val="18"/>
                <w:highlight w:val="none"/>
                <w:lang w:val="en-US" w:eastAsia="zh-CN"/>
              </w:rPr>
            </w:pPr>
            <w:r>
              <w:rPr>
                <w:rFonts w:hint="eastAsia" w:ascii="宋体" w:hAnsi="宋体" w:eastAsia="宋体"/>
                <w:color w:val="auto"/>
                <w:sz w:val="18"/>
                <w:szCs w:val="18"/>
                <w:highlight w:val="none"/>
                <w:lang w:val="en-US" w:eastAsia="zh-CN"/>
              </w:rPr>
              <w:t>直播电商教学实习</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keepNext w:val="0"/>
              <w:keepLines w:val="0"/>
              <w:widowControl/>
              <w:suppressLineNumbers w:val="0"/>
              <w:jc w:val="both"/>
              <w:textAlignment w:val="center"/>
              <w:rPr>
                <w:rFonts w:hint="eastAsia" w:ascii="宋体" w:hAnsi="宋体" w:eastAsia="宋体" w:cs="Times New Roman"/>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电商图像处理</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企业沙盘模拟实训</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企业运营仿真综合实训</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jc w:val="both"/>
              <w:rPr>
                <w:rFonts w:hint="eastAsia" w:ascii="宋体" w:hAnsi="宋体" w:eastAsia="宋体" w:cstheme="minorBidi"/>
                <w:color w:val="auto"/>
                <w:kern w:val="2"/>
                <w:sz w:val="18"/>
                <w:szCs w:val="18"/>
                <w:highlight w:val="none"/>
                <w:lang w:val="en-US" w:eastAsia="zh-CN" w:bidi="ar-SA"/>
              </w:rPr>
            </w:pPr>
            <w:r>
              <w:rPr>
                <w:rFonts w:hint="eastAsia" w:ascii="宋体" w:hAnsi="宋体" w:eastAsia="宋体"/>
                <w:color w:val="auto"/>
                <w:sz w:val="18"/>
                <w:szCs w:val="18"/>
                <w:highlight w:val="none"/>
                <w:lang w:val="en-US" w:eastAsia="zh-CN"/>
              </w:rPr>
              <w:t>中小企业创业与经营实战实训</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L</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M</w:t>
            </w:r>
          </w:p>
        </w:tc>
        <w:tc>
          <w:tcPr>
            <w:tcW w:w="79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4" w:type="dxa"/>
            <w:vAlign w:val="center"/>
          </w:tcPr>
          <w:p>
            <w:pPr>
              <w:widowControl/>
              <w:jc w:val="both"/>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毕业实习及报告</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L</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M</w:t>
            </w:r>
          </w:p>
        </w:tc>
        <w:tc>
          <w:tcPr>
            <w:tcW w:w="79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H</w:t>
            </w:r>
          </w:p>
        </w:tc>
      </w:tr>
    </w:tbl>
    <w:p>
      <w:pPr>
        <w:spacing w:line="460" w:lineRule="exact"/>
        <w:ind w:firstLine="360" w:firstLineChars="200"/>
        <w:rPr>
          <w:rFonts w:ascii="宋体" w:hAnsi="宋体" w:eastAsia="宋体" w:cs="宋体"/>
          <w:b/>
          <w:bCs/>
          <w:color w:val="auto"/>
          <w:sz w:val="28"/>
          <w:szCs w:val="28"/>
          <w:highlight w:val="none"/>
        </w:rPr>
      </w:pPr>
      <w:r>
        <w:rPr>
          <w:rFonts w:hint="eastAsia" w:ascii="宋体" w:hAnsi="宋体" w:eastAsia="宋体" w:cs="宋体"/>
          <w:color w:val="auto"/>
          <w:sz w:val="18"/>
          <w:szCs w:val="18"/>
          <w:highlight w:val="none"/>
        </w:rPr>
        <w:t>注：根据课程对各项培养要求的支撑强度分别用“H（高）、M(中)、L（弱）”表示，支撑强度的含义是：该课程覆盖培养要求的指标点的多寡，H至少覆盖80%，M至少覆盖50%，L至少覆盖30%。</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三、主干学科</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Calibri" w:hAnsi="Calibri" w:eastAsia="宋体" w:cs="Times New Roman"/>
          <w:b/>
          <w:color w:val="auto"/>
          <w:sz w:val="24"/>
          <w:szCs w:val="24"/>
          <w:highlight w:val="none"/>
        </w:rPr>
      </w:pPr>
      <w:r>
        <w:rPr>
          <w:rFonts w:hint="eastAsia" w:ascii="Calibri" w:hAnsi="Calibri" w:eastAsia="宋体" w:cs="Times New Roman"/>
          <w:color w:val="auto"/>
          <w:sz w:val="24"/>
          <w:szCs w:val="24"/>
          <w:highlight w:val="none"/>
        </w:rPr>
        <w:t>工商管理</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Calibri" w:hAnsi="Calibri" w:eastAsia="宋体" w:cs="Times New Roman"/>
          <w:b/>
          <w:color w:val="auto"/>
          <w:sz w:val="24"/>
          <w:szCs w:val="24"/>
          <w:highlight w:val="none"/>
        </w:rPr>
      </w:pPr>
      <w:r>
        <w:rPr>
          <w:rFonts w:hint="eastAsia" w:ascii="宋体" w:hAnsi="宋体" w:eastAsia="宋体" w:cs="宋体"/>
          <w:b/>
          <w:bCs/>
          <w:color w:val="auto"/>
          <w:sz w:val="28"/>
          <w:szCs w:val="28"/>
          <w:highlight w:val="none"/>
        </w:rPr>
        <w:t>四、核心课程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rPr>
        <w:t>管理学原理、经济学、</w:t>
      </w:r>
      <w:r>
        <w:rPr>
          <w:rFonts w:hint="eastAsia" w:ascii="Calibri" w:hAnsi="Calibri" w:eastAsia="宋体" w:cs="Times New Roman"/>
          <w:color w:val="auto"/>
          <w:sz w:val="24"/>
          <w:szCs w:val="24"/>
          <w:highlight w:val="none"/>
          <w:lang w:val="en-US" w:eastAsia="zh-CN"/>
        </w:rPr>
        <w:t>基础会计</w:t>
      </w:r>
      <w:r>
        <w:rPr>
          <w:rFonts w:hint="eastAsia" w:ascii="Calibri" w:hAnsi="Calibri" w:eastAsia="宋体" w:cs="Times New Roman"/>
          <w:color w:val="auto"/>
          <w:sz w:val="24"/>
          <w:szCs w:val="24"/>
          <w:highlight w:val="none"/>
        </w:rPr>
        <w:t>、市场营销、</w:t>
      </w:r>
      <w:r>
        <w:rPr>
          <w:rFonts w:hint="eastAsia" w:ascii="Calibri" w:hAnsi="Calibri" w:eastAsia="宋体" w:cs="Times New Roman"/>
          <w:color w:val="auto"/>
          <w:sz w:val="24"/>
          <w:szCs w:val="24"/>
          <w:highlight w:val="none"/>
          <w:lang w:val="en-US" w:eastAsia="zh-CN"/>
        </w:rPr>
        <w:t>经济法、</w:t>
      </w:r>
      <w:r>
        <w:rPr>
          <w:rFonts w:hint="eastAsia" w:ascii="Calibri" w:hAnsi="Calibri" w:eastAsia="宋体" w:cs="Times New Roman"/>
          <w:color w:val="auto"/>
          <w:sz w:val="24"/>
          <w:szCs w:val="24"/>
          <w:highlight w:val="none"/>
        </w:rPr>
        <w:t>人力资源管理、</w:t>
      </w:r>
      <w:r>
        <w:rPr>
          <w:rFonts w:hint="eastAsia" w:ascii="Calibri" w:hAnsi="Calibri" w:eastAsia="宋体" w:cs="Times New Roman"/>
          <w:color w:val="auto"/>
          <w:sz w:val="24"/>
          <w:szCs w:val="24"/>
          <w:highlight w:val="none"/>
          <w:lang w:val="en-US" w:eastAsia="zh-CN"/>
        </w:rPr>
        <w:t>中小企业战略管理、</w:t>
      </w:r>
      <w:r>
        <w:rPr>
          <w:rFonts w:hint="eastAsia" w:ascii="Calibri" w:hAnsi="Calibri" w:eastAsia="宋体" w:cs="Times New Roman"/>
          <w:color w:val="auto"/>
          <w:sz w:val="24"/>
          <w:szCs w:val="24"/>
          <w:highlight w:val="none"/>
        </w:rPr>
        <w:t>中小企业</w:t>
      </w:r>
      <w:r>
        <w:rPr>
          <w:rFonts w:hint="eastAsia" w:ascii="Calibri" w:hAnsi="Calibri" w:eastAsia="宋体" w:cs="Times New Roman"/>
          <w:color w:val="auto"/>
          <w:sz w:val="24"/>
          <w:szCs w:val="24"/>
          <w:highlight w:val="none"/>
          <w:lang w:val="en-US" w:eastAsia="zh-CN"/>
        </w:rPr>
        <w:t>电子商务</w:t>
      </w:r>
      <w:r>
        <w:rPr>
          <w:rFonts w:hint="eastAsia" w:ascii="Calibri" w:hAnsi="Calibri" w:eastAsia="宋体" w:cs="Times New Roman"/>
          <w:color w:val="auto"/>
          <w:sz w:val="24"/>
          <w:szCs w:val="24"/>
          <w:highlight w:val="none"/>
        </w:rPr>
        <w:t>、</w:t>
      </w:r>
      <w:r>
        <w:rPr>
          <w:rFonts w:hint="eastAsia" w:ascii="Calibri" w:hAnsi="Calibri" w:eastAsia="宋体" w:cs="Times New Roman"/>
          <w:color w:val="auto"/>
          <w:sz w:val="24"/>
          <w:szCs w:val="24"/>
          <w:highlight w:val="none"/>
          <w:lang w:val="en-US" w:eastAsia="zh-CN"/>
        </w:rPr>
        <w:t>中小企业创业市场调研、中小企业商务谈判、</w:t>
      </w:r>
      <w:r>
        <w:rPr>
          <w:rFonts w:hint="eastAsia" w:ascii="Calibri" w:hAnsi="Calibri" w:eastAsia="宋体" w:cs="Times New Roman"/>
          <w:color w:val="auto"/>
          <w:sz w:val="24"/>
          <w:szCs w:val="24"/>
          <w:highlight w:val="none"/>
        </w:rPr>
        <w:t>中小企业创业管理、</w:t>
      </w:r>
      <w:r>
        <w:rPr>
          <w:rFonts w:hint="eastAsia" w:ascii="Calibri" w:hAnsi="Calibri" w:eastAsia="宋体" w:cs="Times New Roman"/>
          <w:color w:val="auto"/>
          <w:sz w:val="24"/>
          <w:szCs w:val="24"/>
          <w:highlight w:val="none"/>
          <w:lang w:val="en-US" w:eastAsia="zh-CN"/>
        </w:rPr>
        <w:t>中小企业商业计划书、中小企业网络营销、直播电商、</w:t>
      </w:r>
      <w:r>
        <w:rPr>
          <w:rFonts w:hint="eastAsia" w:ascii="Calibri" w:hAnsi="Calibri" w:eastAsia="宋体" w:cs="Times New Roman"/>
          <w:color w:val="auto"/>
          <w:sz w:val="24"/>
          <w:szCs w:val="24"/>
          <w:highlight w:val="none"/>
        </w:rPr>
        <w:t>中小企业财务管理</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lang w:val="en-US" w:eastAsia="zh-CN"/>
        </w:rPr>
        <w:t>中小企业品牌管理</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五、主要实践性教学环节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8"/>
          <w:szCs w:val="28"/>
          <w:highlight w:val="none"/>
          <w:lang w:eastAsia="zh-CN"/>
        </w:rPr>
      </w:pPr>
      <w:r>
        <w:rPr>
          <w:rFonts w:hint="eastAsia" w:ascii="Calibri" w:hAnsi="Calibri" w:eastAsia="宋体" w:cs="Times New Roman"/>
          <w:color w:val="auto"/>
          <w:sz w:val="24"/>
          <w:szCs w:val="24"/>
          <w:highlight w:val="none"/>
        </w:rPr>
        <w:t>中小企业管理认知实习</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经济学教学实习</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市场营销教学实习</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中小企业网络营销教学实习</w:t>
      </w:r>
      <w:r>
        <w:rPr>
          <w:rFonts w:hint="eastAsia" w:ascii="Calibri" w:hAnsi="Calibri" w:eastAsia="宋体" w:cs="Times New Roman"/>
          <w:color w:val="auto"/>
          <w:sz w:val="24"/>
          <w:szCs w:val="24"/>
          <w:highlight w:val="none"/>
          <w:lang w:eastAsia="zh-CN"/>
        </w:rPr>
        <w:t>、</w:t>
      </w:r>
      <w:r>
        <w:rPr>
          <w:rFonts w:hint="eastAsia" w:ascii="宋体" w:hAnsi="宋体" w:eastAsia="宋体" w:cs="宋体"/>
          <w:color w:val="auto"/>
          <w:sz w:val="24"/>
          <w:szCs w:val="24"/>
          <w:highlight w:val="none"/>
        </w:rPr>
        <w:t>Office商</w:t>
      </w:r>
      <w:r>
        <w:rPr>
          <w:rFonts w:hint="eastAsia" w:ascii="Calibri" w:hAnsi="Calibri" w:eastAsia="宋体" w:cs="Times New Roman"/>
          <w:color w:val="auto"/>
          <w:sz w:val="24"/>
          <w:szCs w:val="24"/>
          <w:highlight w:val="none"/>
        </w:rPr>
        <w:t>务实训</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人力资源管理教学实习</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中小企业创业管理教学实习</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中小企业市场调查教学实习</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lang w:val="en-US" w:eastAsia="zh-CN"/>
        </w:rPr>
        <w:t>中小企业</w:t>
      </w:r>
      <w:r>
        <w:rPr>
          <w:rFonts w:hint="eastAsia" w:ascii="Calibri" w:hAnsi="Calibri" w:eastAsia="宋体" w:cs="Times New Roman"/>
          <w:color w:val="auto"/>
          <w:sz w:val="24"/>
          <w:szCs w:val="24"/>
          <w:highlight w:val="none"/>
        </w:rPr>
        <w:t>商务谈判实训</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lang w:val="en-US" w:eastAsia="zh-CN"/>
        </w:rPr>
        <w:t>中小企业</w:t>
      </w:r>
      <w:r>
        <w:rPr>
          <w:rFonts w:hint="eastAsia" w:ascii="Calibri" w:hAnsi="Calibri" w:eastAsia="宋体" w:cs="Times New Roman"/>
          <w:color w:val="auto"/>
          <w:sz w:val="24"/>
          <w:szCs w:val="24"/>
          <w:highlight w:val="none"/>
        </w:rPr>
        <w:t>电子商务教学实习</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岗位综合素养认知实训</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直播电商教学实习</w:t>
      </w:r>
      <w:r>
        <w:rPr>
          <w:rFonts w:hint="eastAsia" w:ascii="Calibri" w:hAnsi="Calibri" w:eastAsia="宋体" w:cs="Times New Roman"/>
          <w:color w:val="auto"/>
          <w:sz w:val="24"/>
          <w:szCs w:val="24"/>
          <w:highlight w:val="none"/>
          <w:lang w:eastAsia="zh-CN"/>
        </w:rPr>
        <w:t>、电商图像处理、企业沙盘模拟实训、企业运营仿真综合实训、中小企业创业与经营实战实训</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六、主要专业实验</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中小企业</w:t>
      </w:r>
      <w:r>
        <w:rPr>
          <w:rFonts w:hint="eastAsia" w:ascii="Calibri" w:hAnsi="Calibri" w:eastAsia="宋体" w:cs="Times New Roman"/>
          <w:color w:val="auto"/>
          <w:sz w:val="24"/>
          <w:szCs w:val="24"/>
          <w:highlight w:val="none"/>
        </w:rPr>
        <w:t>战略管理（课内）、中小企业</w:t>
      </w:r>
      <w:r>
        <w:rPr>
          <w:rFonts w:hint="eastAsia" w:ascii="Calibri" w:hAnsi="Calibri" w:eastAsia="宋体" w:cs="Times New Roman"/>
          <w:color w:val="auto"/>
          <w:sz w:val="24"/>
          <w:szCs w:val="24"/>
          <w:highlight w:val="none"/>
          <w:lang w:val="en-US" w:eastAsia="zh-CN"/>
        </w:rPr>
        <w:t>电子商务</w:t>
      </w:r>
      <w:r>
        <w:rPr>
          <w:rFonts w:hint="eastAsia" w:ascii="Calibri" w:hAnsi="Calibri" w:eastAsia="宋体" w:cs="Times New Roman"/>
          <w:color w:val="auto"/>
          <w:sz w:val="24"/>
          <w:szCs w:val="24"/>
          <w:highlight w:val="none"/>
        </w:rPr>
        <w:t>（课内）、</w:t>
      </w:r>
      <w:r>
        <w:rPr>
          <w:rFonts w:hint="eastAsia" w:ascii="Calibri" w:hAnsi="Calibri" w:eastAsia="宋体" w:cs="Times New Roman"/>
          <w:color w:val="auto"/>
          <w:sz w:val="24"/>
          <w:szCs w:val="24"/>
          <w:highlight w:val="none"/>
          <w:lang w:val="en-US" w:eastAsia="zh-CN"/>
        </w:rPr>
        <w:t>中小企业商业计划书（课内）、</w:t>
      </w:r>
      <w:r>
        <w:rPr>
          <w:rFonts w:hint="eastAsia" w:ascii="Calibri" w:hAnsi="Calibri" w:eastAsia="宋体" w:cs="Times New Roman"/>
          <w:color w:val="auto"/>
          <w:sz w:val="24"/>
          <w:szCs w:val="24"/>
          <w:highlight w:val="none"/>
        </w:rPr>
        <w:t>中小企业</w:t>
      </w:r>
      <w:r>
        <w:rPr>
          <w:rFonts w:hint="eastAsia" w:ascii="Calibri" w:hAnsi="Calibri" w:eastAsia="宋体" w:cs="Times New Roman"/>
          <w:color w:val="auto"/>
          <w:sz w:val="24"/>
          <w:szCs w:val="24"/>
          <w:highlight w:val="none"/>
          <w:lang w:val="en-US" w:eastAsia="zh-CN"/>
        </w:rPr>
        <w:t>网络营销</w:t>
      </w:r>
      <w:r>
        <w:rPr>
          <w:rFonts w:hint="eastAsia" w:ascii="Calibri" w:hAnsi="Calibri" w:eastAsia="宋体" w:cs="Times New Roman"/>
          <w:color w:val="auto"/>
          <w:sz w:val="24"/>
          <w:szCs w:val="24"/>
          <w:highlight w:val="none"/>
        </w:rPr>
        <w:t>（课内）</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lang w:val="en-US" w:eastAsia="zh-CN"/>
        </w:rPr>
        <w:t>中小企业品牌管理（课内）</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七、修业年限</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基本学制：三年</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最长学习年限：六年</w:t>
      </w:r>
    </w:p>
    <w:p>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hint="eastAsia" w:ascii="宋体" w:hAnsi="宋体" w:eastAsia="宋体" w:cs="宋体"/>
          <w:b/>
          <w:bCs/>
          <w:color w:val="auto"/>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八、全学程时间分配</w:t>
      </w:r>
    </w:p>
    <w:p>
      <w:pPr>
        <w:keepNext w:val="0"/>
        <w:keepLines w:val="0"/>
        <w:pageBreakBefore w:val="0"/>
        <w:widowControl w:val="0"/>
        <w:kinsoku/>
        <w:wordWrap/>
        <w:overflowPunct/>
        <w:topLinePunct w:val="0"/>
        <w:autoSpaceDE/>
        <w:autoSpaceDN/>
        <w:bidi w:val="0"/>
        <w:adjustRightInd w:val="0"/>
        <w:snapToGrid w:val="0"/>
        <w:spacing w:line="460" w:lineRule="exact"/>
        <w:ind w:firstLine="420" w:firstLineChars="200"/>
        <w:textAlignment w:val="auto"/>
        <w:rPr>
          <w:rFonts w:ascii="宋体" w:hAnsi="宋体" w:eastAsia="宋体" w:cs="宋体"/>
          <w:b/>
          <w:bCs/>
          <w:color w:val="auto"/>
          <w:sz w:val="28"/>
          <w:szCs w:val="28"/>
          <w:highlight w:val="none"/>
        </w:rPr>
      </w:pPr>
      <w:r>
        <w:rPr>
          <w:rFonts w:hint="eastAsia" w:ascii="宋体" w:hAnsi="宋体" w:eastAsia="宋体" w:cs="宋体"/>
          <w:color w:val="auto"/>
          <w:szCs w:val="21"/>
          <w:highlight w:val="none"/>
        </w:rPr>
        <w:t>表2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restart"/>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全学程</w:t>
            </w:r>
          </w:p>
        </w:tc>
        <w:tc>
          <w:tcPr>
            <w:tcW w:w="8221" w:type="dxa"/>
            <w:gridSpan w:val="7"/>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widowControl/>
              <w:autoSpaceDE w:val="0"/>
              <w:jc w:val="center"/>
              <w:rPr>
                <w:rFonts w:ascii="Calibri" w:hAnsi="Calibri" w:eastAsia="宋体" w:cs="Times New Roman"/>
                <w:color w:val="auto"/>
                <w:kern w:val="0"/>
                <w:szCs w:val="21"/>
                <w:highlight w:val="none"/>
              </w:rPr>
            </w:pPr>
          </w:p>
        </w:tc>
        <w:tc>
          <w:tcPr>
            <w:tcW w:w="965" w:type="dxa"/>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理论</w:t>
            </w:r>
          </w:p>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教学</w:t>
            </w:r>
          </w:p>
        </w:tc>
        <w:tc>
          <w:tcPr>
            <w:tcW w:w="966" w:type="dxa"/>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教学</w:t>
            </w:r>
          </w:p>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实习</w:t>
            </w:r>
          </w:p>
        </w:tc>
        <w:tc>
          <w:tcPr>
            <w:tcW w:w="1335" w:type="dxa"/>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专业与公益劳动</w:t>
            </w:r>
          </w:p>
        </w:tc>
        <w:tc>
          <w:tcPr>
            <w:tcW w:w="1967" w:type="dxa"/>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入学教育、军事技能、毕业教育</w:t>
            </w:r>
          </w:p>
        </w:tc>
        <w:tc>
          <w:tcPr>
            <w:tcW w:w="1278" w:type="dxa"/>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毕业实习</w:t>
            </w:r>
          </w:p>
        </w:tc>
        <w:tc>
          <w:tcPr>
            <w:tcW w:w="853" w:type="dxa"/>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机动</w:t>
            </w:r>
          </w:p>
        </w:tc>
        <w:tc>
          <w:tcPr>
            <w:tcW w:w="857" w:type="dxa"/>
            <w:vAlign w:val="center"/>
          </w:tcPr>
          <w:p>
            <w:pPr>
              <w:widowControl/>
              <w:autoSpaceDE w:val="0"/>
              <w:jc w:val="center"/>
              <w:rPr>
                <w:rFonts w:ascii="Calibri" w:hAnsi="Calibri" w:eastAsia="宋体" w:cs="Times New Roman"/>
                <w:color w:val="auto"/>
                <w:kern w:val="0"/>
                <w:szCs w:val="21"/>
                <w:highlight w:val="none"/>
              </w:rPr>
            </w:pPr>
            <w:r>
              <w:rPr>
                <w:rFonts w:hint="eastAsia" w:ascii="Calibri" w:hAnsi="Calibri" w:eastAsia="宋体" w:cs="Times New Roman"/>
                <w:color w:val="auto"/>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150</w:t>
            </w:r>
          </w:p>
        </w:tc>
        <w:tc>
          <w:tcPr>
            <w:tcW w:w="965" w:type="dxa"/>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59</w:t>
            </w:r>
          </w:p>
        </w:tc>
        <w:tc>
          <w:tcPr>
            <w:tcW w:w="966" w:type="dxa"/>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18</w:t>
            </w:r>
          </w:p>
        </w:tc>
        <w:tc>
          <w:tcPr>
            <w:tcW w:w="1335"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（2）</w:t>
            </w:r>
          </w:p>
        </w:tc>
        <w:tc>
          <w:tcPr>
            <w:tcW w:w="1967"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2.5</w:t>
            </w:r>
          </w:p>
        </w:tc>
        <w:tc>
          <w:tcPr>
            <w:tcW w:w="1278"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37.5</w:t>
            </w:r>
          </w:p>
        </w:tc>
        <w:tc>
          <w:tcPr>
            <w:tcW w:w="853"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857" w:type="dxa"/>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30</w:t>
            </w:r>
          </w:p>
        </w:tc>
      </w:tr>
    </w:tbl>
    <w:p>
      <w:pPr>
        <w:spacing w:line="460" w:lineRule="exact"/>
        <w:ind w:firstLine="562" w:firstLineChars="200"/>
        <w:rPr>
          <w:rFonts w:hint="eastAsia" w:ascii="宋体" w:hAnsi="宋体" w:eastAsia="宋体" w:cs="宋体"/>
          <w:b/>
          <w:bCs/>
          <w:color w:val="auto"/>
          <w:sz w:val="28"/>
          <w:szCs w:val="28"/>
          <w:highlight w:val="none"/>
        </w:rPr>
      </w:pPr>
    </w:p>
    <w:p>
      <w:pPr>
        <w:spacing w:line="460" w:lineRule="exact"/>
        <w:ind w:firstLine="562" w:firstLineChars="200"/>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九、毕业基本要求</w:t>
      </w:r>
    </w:p>
    <w:p>
      <w:pPr>
        <w:spacing w:line="46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表3                                                      中小企业创业与经营专业 </w:t>
      </w:r>
    </w:p>
    <w:tbl>
      <w:tblPr>
        <w:tblStyle w:val="9"/>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290"/>
        <w:gridCol w:w="818"/>
        <w:gridCol w:w="880"/>
        <w:gridCol w:w="1320"/>
        <w:gridCol w:w="801"/>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1018" w:type="dxa"/>
            <w:vMerge w:val="restart"/>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培养</w:t>
            </w:r>
          </w:p>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平台</w:t>
            </w:r>
          </w:p>
        </w:tc>
        <w:tc>
          <w:tcPr>
            <w:tcW w:w="3667" w:type="dxa"/>
            <w:gridSpan w:val="3"/>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课程体系</w:t>
            </w:r>
          </w:p>
        </w:tc>
        <w:tc>
          <w:tcPr>
            <w:tcW w:w="2801" w:type="dxa"/>
            <w:gridSpan w:val="3"/>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实践体系</w:t>
            </w:r>
          </w:p>
        </w:tc>
        <w:tc>
          <w:tcPr>
            <w:tcW w:w="1119" w:type="dxa"/>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vMerge w:val="continue"/>
            <w:tcBorders>
              <w:top w:val="single" w:color="auto" w:sz="4" w:space="0"/>
              <w:left w:val="single" w:color="auto" w:sz="12"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210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课程类别</w:t>
            </w:r>
          </w:p>
        </w:tc>
        <w:tc>
          <w:tcPr>
            <w:tcW w:w="7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性质</w:t>
            </w:r>
          </w:p>
        </w:tc>
        <w:tc>
          <w:tcPr>
            <w:tcW w:w="8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学分</w:t>
            </w:r>
          </w:p>
        </w:tc>
        <w:tc>
          <w:tcPr>
            <w:tcW w:w="12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实践类别</w:t>
            </w:r>
          </w:p>
        </w:tc>
        <w:tc>
          <w:tcPr>
            <w:tcW w:w="73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性质</w:t>
            </w:r>
          </w:p>
        </w:tc>
        <w:tc>
          <w:tcPr>
            <w:tcW w:w="8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学分</w:t>
            </w:r>
          </w:p>
        </w:tc>
        <w:tc>
          <w:tcPr>
            <w:tcW w:w="1119" w:type="dxa"/>
            <w:vMerge w:val="restart"/>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通识</w:t>
            </w:r>
          </w:p>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教育</w:t>
            </w:r>
          </w:p>
        </w:tc>
        <w:tc>
          <w:tcPr>
            <w:tcW w:w="2106"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通识课程</w:t>
            </w:r>
          </w:p>
        </w:tc>
        <w:tc>
          <w:tcPr>
            <w:tcW w:w="7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必修</w:t>
            </w:r>
          </w:p>
        </w:tc>
        <w:tc>
          <w:tcPr>
            <w:tcW w:w="8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25</w:t>
            </w:r>
            <w:r>
              <w:rPr>
                <w:rFonts w:hint="eastAsia" w:ascii="宋体" w:hAnsi="宋体" w:eastAsia="宋体" w:cs="宋体"/>
                <w:color w:val="auto"/>
                <w:kern w:val="0"/>
                <w:szCs w:val="21"/>
                <w:highlight w:val="none"/>
                <w:lang w:val="en-US" w:eastAsia="zh-CN"/>
              </w:rPr>
              <w:t>.5</w:t>
            </w:r>
          </w:p>
        </w:tc>
        <w:tc>
          <w:tcPr>
            <w:tcW w:w="1214"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基础实践</w:t>
            </w:r>
          </w:p>
        </w:tc>
        <w:tc>
          <w:tcPr>
            <w:tcW w:w="737"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必修</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16</w:t>
            </w:r>
            <w:r>
              <w:rPr>
                <w:rFonts w:hint="eastAsia" w:ascii="宋体" w:hAnsi="宋体" w:eastAsia="宋体" w:cs="宋体"/>
                <w:color w:val="auto"/>
                <w:kern w:val="0"/>
                <w:szCs w:val="21"/>
                <w:highlight w:val="none"/>
              </w:rPr>
              <w:t>.5</w:t>
            </w:r>
          </w:p>
        </w:tc>
        <w:tc>
          <w:tcPr>
            <w:tcW w:w="1119" w:type="dxa"/>
            <w:vMerge w:val="continue"/>
            <w:tcBorders>
              <w:top w:val="single" w:color="auto" w:sz="4" w:space="0"/>
              <w:left w:val="single" w:color="auto" w:sz="4" w:space="0"/>
              <w:bottom w:val="single" w:color="auto" w:sz="4" w:space="0"/>
              <w:right w:val="single" w:color="auto" w:sz="12" w:space="0"/>
            </w:tcBorders>
            <w:vAlign w:val="center"/>
          </w:tcPr>
          <w:p>
            <w:pPr>
              <w:rPr>
                <w:rFonts w:ascii="宋体" w:hAnsi="宋体" w:eastAsia="宋体" w:cs="Times New Roman"/>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vMerge w:val="continue"/>
            <w:tcBorders>
              <w:top w:val="single" w:color="auto" w:sz="4" w:space="0"/>
              <w:left w:val="single" w:color="auto" w:sz="12"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210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7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选修</w:t>
            </w:r>
          </w:p>
        </w:tc>
        <w:tc>
          <w:tcPr>
            <w:tcW w:w="8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12</w:t>
            </w:r>
          </w:p>
        </w:tc>
        <w:tc>
          <w:tcPr>
            <w:tcW w:w="121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1119" w:type="dxa"/>
            <w:vMerge w:val="continue"/>
            <w:tcBorders>
              <w:top w:val="single" w:color="auto" w:sz="4" w:space="0"/>
              <w:left w:val="single" w:color="auto" w:sz="4" w:space="0"/>
              <w:bottom w:val="single" w:color="auto" w:sz="4" w:space="0"/>
              <w:right w:val="single" w:color="auto" w:sz="12" w:space="0"/>
            </w:tcBorders>
            <w:vAlign w:val="center"/>
          </w:tcPr>
          <w:p>
            <w:pPr>
              <w:rPr>
                <w:rFonts w:ascii="宋体" w:hAnsi="宋体" w:eastAsia="宋体" w:cs="Times New Roman"/>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w:t>
            </w:r>
          </w:p>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教育</w:t>
            </w:r>
          </w:p>
        </w:tc>
        <w:tc>
          <w:tcPr>
            <w:tcW w:w="210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学科基础课程</w:t>
            </w:r>
          </w:p>
        </w:tc>
        <w:tc>
          <w:tcPr>
            <w:tcW w:w="7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必修</w:t>
            </w:r>
          </w:p>
        </w:tc>
        <w:tc>
          <w:tcPr>
            <w:tcW w:w="8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w:t>
            </w:r>
          </w:p>
        </w:tc>
        <w:tc>
          <w:tcPr>
            <w:tcW w:w="1214"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专业实践</w:t>
            </w:r>
          </w:p>
        </w:tc>
        <w:tc>
          <w:tcPr>
            <w:tcW w:w="737"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必修</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w:t>
            </w:r>
          </w:p>
        </w:tc>
        <w:tc>
          <w:tcPr>
            <w:tcW w:w="1119" w:type="dxa"/>
            <w:vMerge w:val="continue"/>
            <w:tcBorders>
              <w:top w:val="single" w:color="auto" w:sz="4" w:space="0"/>
              <w:left w:val="single" w:color="auto" w:sz="4" w:space="0"/>
              <w:bottom w:val="single" w:color="auto" w:sz="4" w:space="0"/>
              <w:right w:val="single" w:color="auto" w:sz="12" w:space="0"/>
            </w:tcBorders>
            <w:vAlign w:val="center"/>
          </w:tcPr>
          <w:p>
            <w:pPr>
              <w:rPr>
                <w:rFonts w:ascii="宋体" w:hAnsi="宋体" w:eastAsia="宋体" w:cs="Times New Roman"/>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vMerge w:val="continue"/>
            <w:tcBorders>
              <w:top w:val="single" w:color="auto" w:sz="4" w:space="0"/>
              <w:left w:val="single" w:color="auto" w:sz="12"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210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专业核心课程</w:t>
            </w:r>
          </w:p>
        </w:tc>
        <w:tc>
          <w:tcPr>
            <w:tcW w:w="7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必修</w:t>
            </w:r>
          </w:p>
        </w:tc>
        <w:tc>
          <w:tcPr>
            <w:tcW w:w="8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7.5</w:t>
            </w:r>
          </w:p>
        </w:tc>
        <w:tc>
          <w:tcPr>
            <w:tcW w:w="121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1119" w:type="dxa"/>
            <w:vMerge w:val="continue"/>
            <w:tcBorders>
              <w:top w:val="single" w:color="auto" w:sz="4" w:space="0"/>
              <w:left w:val="single" w:color="auto" w:sz="4" w:space="0"/>
              <w:bottom w:val="single" w:color="auto" w:sz="4" w:space="0"/>
              <w:right w:val="single" w:color="auto" w:sz="12" w:space="0"/>
            </w:tcBorders>
            <w:vAlign w:val="center"/>
          </w:tcPr>
          <w:p>
            <w:pPr>
              <w:rPr>
                <w:rFonts w:ascii="宋体" w:hAnsi="宋体" w:eastAsia="宋体" w:cs="Times New Roman"/>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拓展</w:t>
            </w:r>
          </w:p>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教育</w:t>
            </w:r>
          </w:p>
        </w:tc>
        <w:tc>
          <w:tcPr>
            <w:tcW w:w="210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专业方向课程</w:t>
            </w:r>
          </w:p>
        </w:tc>
        <w:tc>
          <w:tcPr>
            <w:tcW w:w="7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选修</w:t>
            </w:r>
          </w:p>
        </w:tc>
        <w:tc>
          <w:tcPr>
            <w:tcW w:w="8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p>
        </w:tc>
        <w:tc>
          <w:tcPr>
            <w:tcW w:w="1214"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综合实践</w:t>
            </w:r>
          </w:p>
        </w:tc>
        <w:tc>
          <w:tcPr>
            <w:tcW w:w="737"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必修</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37.5</w:t>
            </w:r>
          </w:p>
        </w:tc>
        <w:tc>
          <w:tcPr>
            <w:tcW w:w="1119" w:type="dxa"/>
            <w:vMerge w:val="continue"/>
            <w:tcBorders>
              <w:top w:val="single" w:color="auto" w:sz="4" w:space="0"/>
              <w:left w:val="single" w:color="auto" w:sz="4" w:space="0"/>
              <w:bottom w:val="single" w:color="auto" w:sz="4" w:space="0"/>
              <w:right w:val="single" w:color="auto" w:sz="12" w:space="0"/>
            </w:tcBorders>
            <w:vAlign w:val="center"/>
          </w:tcPr>
          <w:p>
            <w:pPr>
              <w:rPr>
                <w:rFonts w:ascii="宋体" w:hAnsi="宋体" w:eastAsia="宋体" w:cs="Times New Roman"/>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vMerge w:val="continue"/>
            <w:tcBorders>
              <w:top w:val="single" w:color="auto" w:sz="4" w:space="0"/>
              <w:left w:val="single" w:color="auto" w:sz="12"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210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专业拓展课程</w:t>
            </w:r>
          </w:p>
        </w:tc>
        <w:tc>
          <w:tcPr>
            <w:tcW w:w="7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选修</w:t>
            </w:r>
          </w:p>
        </w:tc>
        <w:tc>
          <w:tcPr>
            <w:tcW w:w="8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p>
        </w:tc>
        <w:tc>
          <w:tcPr>
            <w:tcW w:w="121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color w:val="auto"/>
                <w:kern w:val="0"/>
                <w:szCs w:val="21"/>
                <w:highlight w:val="none"/>
              </w:rPr>
            </w:pPr>
          </w:p>
        </w:tc>
        <w:tc>
          <w:tcPr>
            <w:tcW w:w="1119" w:type="dxa"/>
            <w:vMerge w:val="continue"/>
            <w:tcBorders>
              <w:top w:val="single" w:color="auto" w:sz="4" w:space="0"/>
              <w:left w:val="single" w:color="auto" w:sz="4" w:space="0"/>
              <w:bottom w:val="single" w:color="auto" w:sz="4" w:space="0"/>
              <w:right w:val="single" w:color="auto" w:sz="12" w:space="0"/>
            </w:tcBorders>
            <w:vAlign w:val="center"/>
          </w:tcPr>
          <w:p>
            <w:pPr>
              <w:rPr>
                <w:rFonts w:ascii="宋体" w:hAnsi="宋体" w:eastAsia="宋体" w:cs="Times New Roman"/>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18" w:type="dxa"/>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合计</w:t>
            </w:r>
          </w:p>
        </w:tc>
        <w:tc>
          <w:tcPr>
            <w:tcW w:w="2106"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p>
        </w:tc>
        <w:tc>
          <w:tcPr>
            <w:tcW w:w="752"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p>
        </w:tc>
        <w:tc>
          <w:tcPr>
            <w:tcW w:w="809"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85</w:t>
            </w:r>
          </w:p>
        </w:tc>
        <w:tc>
          <w:tcPr>
            <w:tcW w:w="1214"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p>
        </w:tc>
        <w:tc>
          <w:tcPr>
            <w:tcW w:w="737"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hAnsi="宋体" w:eastAsia="宋体" w:cs="宋体"/>
                <w:color w:val="auto"/>
                <w:kern w:val="0"/>
                <w:szCs w:val="21"/>
                <w:highlight w:val="none"/>
              </w:rPr>
            </w:pPr>
          </w:p>
        </w:tc>
        <w:tc>
          <w:tcPr>
            <w:tcW w:w="85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72</w:t>
            </w:r>
          </w:p>
        </w:tc>
        <w:tc>
          <w:tcPr>
            <w:tcW w:w="1119" w:type="dxa"/>
            <w:vMerge w:val="continue"/>
            <w:tcBorders>
              <w:top w:val="single" w:color="auto" w:sz="4" w:space="0"/>
              <w:left w:val="single" w:color="auto" w:sz="4" w:space="0"/>
              <w:bottom w:val="single" w:color="auto" w:sz="12" w:space="0"/>
              <w:right w:val="single" w:color="auto" w:sz="12" w:space="0"/>
            </w:tcBorders>
            <w:vAlign w:val="center"/>
          </w:tcPr>
          <w:p>
            <w:pPr>
              <w:rPr>
                <w:rFonts w:ascii="宋体" w:hAnsi="宋体" w:eastAsia="宋体" w:cs="Times New Roman"/>
                <w:color w:val="auto"/>
                <w:kern w:val="0"/>
                <w:szCs w:val="21"/>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360" w:firstLineChars="200"/>
        <w:jc w:val="left"/>
        <w:textAlignment w:val="auto"/>
        <w:rPr>
          <w:color w:val="auto"/>
          <w:highlight w:val="none"/>
        </w:rPr>
      </w:pPr>
      <w:r>
        <w:rPr>
          <w:rFonts w:hint="eastAsia" w:ascii="宋体" w:hAnsi="宋体" w:eastAsia="宋体" w:cs="宋体"/>
          <w:color w:val="auto"/>
          <w:sz w:val="18"/>
          <w:szCs w:val="18"/>
          <w:highlight w:val="none"/>
        </w:rPr>
        <w:t>备注:通识教育选修课程设置劳动教育(必选0.5学分)、审美与艺术(必选2学分)、国家安全教育(必选1学分)、综合素养四大模块课程。</w:t>
      </w:r>
    </w:p>
    <w:p>
      <w:pPr>
        <w:spacing w:line="460" w:lineRule="exact"/>
        <w:ind w:firstLine="281" w:firstLineChars="100"/>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十、课程体系</w:t>
      </w:r>
    </w:p>
    <w:p>
      <w:pPr>
        <w:spacing w:line="46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表4 通识教育必修课程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84"/>
        <w:gridCol w:w="1217"/>
        <w:gridCol w:w="545"/>
        <w:gridCol w:w="545"/>
        <w:gridCol w:w="545"/>
        <w:gridCol w:w="546"/>
        <w:gridCol w:w="546"/>
        <w:gridCol w:w="546"/>
        <w:gridCol w:w="546"/>
        <w:gridCol w:w="546"/>
        <w:gridCol w:w="546"/>
        <w:gridCol w:w="546"/>
        <w:gridCol w:w="546"/>
        <w:gridCol w:w="424"/>
        <w:gridCol w:w="7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06"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w:t>
            </w:r>
          </w:p>
          <w:p>
            <w:pPr>
              <w:jc w:val="center"/>
              <w:rPr>
                <w:rFonts w:ascii="宋体" w:hAnsi="宋体"/>
                <w:color w:val="auto"/>
                <w:sz w:val="18"/>
                <w:szCs w:val="18"/>
                <w:highlight w:val="none"/>
              </w:rPr>
            </w:pPr>
            <w:r>
              <w:rPr>
                <w:rFonts w:hint="eastAsia" w:ascii="宋体" w:hAnsi="宋体"/>
                <w:color w:val="auto"/>
                <w:sz w:val="18"/>
                <w:szCs w:val="18"/>
                <w:highlight w:val="none"/>
              </w:rPr>
              <w:t>代码</w:t>
            </w:r>
          </w:p>
        </w:tc>
        <w:tc>
          <w:tcPr>
            <w:tcW w:w="1245"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课程名称</w:t>
            </w:r>
          </w:p>
        </w:tc>
        <w:tc>
          <w:tcPr>
            <w:tcW w:w="556"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学分</w:t>
            </w:r>
          </w:p>
        </w:tc>
        <w:tc>
          <w:tcPr>
            <w:tcW w:w="556" w:type="dxa"/>
            <w:gridSpan w:val="4"/>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学时安排</w:t>
            </w:r>
          </w:p>
        </w:tc>
        <w:tc>
          <w:tcPr>
            <w:tcW w:w="556" w:type="dxa"/>
            <w:gridSpan w:val="6"/>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开课学期</w:t>
            </w:r>
          </w:p>
        </w:tc>
        <w:tc>
          <w:tcPr>
            <w:tcW w:w="433" w:type="dxa"/>
            <w:vMerge w:val="restart"/>
            <w:tcBorders>
              <w:top w:val="single" w:color="auto" w:sz="12" w:space="0"/>
            </w:tcBorders>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考核方式</w:t>
            </w:r>
          </w:p>
        </w:tc>
        <w:tc>
          <w:tcPr>
            <w:tcW w:w="741"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w:t>
            </w:r>
          </w:p>
          <w:p>
            <w:pPr>
              <w:jc w:val="center"/>
              <w:rPr>
                <w:rFonts w:ascii="宋体" w:hAnsi="宋体"/>
                <w:color w:val="auto"/>
                <w:sz w:val="18"/>
                <w:szCs w:val="18"/>
                <w:highlight w:val="none"/>
              </w:rPr>
            </w:pPr>
            <w:r>
              <w:rPr>
                <w:rFonts w:hint="eastAsia" w:ascii="宋体" w:hAnsi="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4" w:hRule="exact"/>
          <w:tblHeader/>
          <w:jc w:val="center"/>
        </w:trPr>
        <w:tc>
          <w:tcPr>
            <w:tcW w:w="1006" w:type="dxa"/>
            <w:vMerge w:val="continue"/>
            <w:tcMar>
              <w:left w:w="57" w:type="dxa"/>
              <w:right w:w="57" w:type="dxa"/>
            </w:tcMar>
            <w:vAlign w:val="center"/>
          </w:tcPr>
          <w:p>
            <w:pPr>
              <w:jc w:val="center"/>
              <w:rPr>
                <w:rFonts w:ascii="宋体" w:hAnsi="宋体"/>
                <w:color w:val="auto"/>
                <w:sz w:val="18"/>
                <w:szCs w:val="18"/>
                <w:highlight w:val="none"/>
              </w:rPr>
            </w:pPr>
          </w:p>
        </w:tc>
        <w:tc>
          <w:tcPr>
            <w:tcW w:w="1245" w:type="dxa"/>
            <w:vMerge w:val="continue"/>
            <w:tcMar>
              <w:left w:w="57" w:type="dxa"/>
              <w:right w:w="57" w:type="dxa"/>
            </w:tcMar>
            <w:vAlign w:val="center"/>
          </w:tcPr>
          <w:p>
            <w:pPr>
              <w:jc w:val="center"/>
              <w:rPr>
                <w:rFonts w:ascii="宋体" w:hAnsi="宋体"/>
                <w:color w:val="auto"/>
                <w:sz w:val="18"/>
                <w:szCs w:val="18"/>
                <w:highlight w:val="none"/>
              </w:rPr>
            </w:pPr>
          </w:p>
        </w:tc>
        <w:tc>
          <w:tcPr>
            <w:tcW w:w="556" w:type="dxa"/>
            <w:vMerge w:val="continue"/>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总学时</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理论学时</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实验学时</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实践学时</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二</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四</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五</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六</w:t>
            </w:r>
          </w:p>
        </w:tc>
        <w:tc>
          <w:tcPr>
            <w:tcW w:w="433" w:type="dxa"/>
            <w:vMerge w:val="continue"/>
            <w:vAlign w:val="center"/>
          </w:tcPr>
          <w:p>
            <w:pPr>
              <w:jc w:val="center"/>
              <w:rPr>
                <w:rFonts w:ascii="宋体" w:hAnsi="宋体"/>
                <w:color w:val="auto"/>
                <w:sz w:val="18"/>
                <w:szCs w:val="18"/>
                <w:highlight w:val="none"/>
              </w:rPr>
            </w:pPr>
          </w:p>
        </w:tc>
        <w:tc>
          <w:tcPr>
            <w:tcW w:w="741" w:type="dxa"/>
            <w:vMerge w:val="continue"/>
            <w:tcMar>
              <w:left w:w="57" w:type="dxa"/>
              <w:right w:w="57" w:type="dxa"/>
            </w:tcMar>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sz w:val="18"/>
                <w:szCs w:val="18"/>
                <w:highlight w:val="none"/>
              </w:rPr>
              <w:t>BA090024</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思想道德与法治</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6" w:type="dxa"/>
            <w:tcMar>
              <w:left w:w="57" w:type="dxa"/>
              <w:right w:w="57" w:type="dxa"/>
            </w:tcMar>
            <w:vAlign w:val="center"/>
          </w:tcPr>
          <w:p>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BA060009</w:t>
            </w:r>
          </w:p>
        </w:tc>
        <w:tc>
          <w:tcPr>
            <w:tcW w:w="1245" w:type="dxa"/>
            <w:tcMar>
              <w:left w:w="57" w:type="dxa"/>
              <w:right w:w="57" w:type="dxa"/>
            </w:tcMar>
            <w:vAlign w:val="center"/>
          </w:tcPr>
          <w:p>
            <w:pPr>
              <w:jc w:val="left"/>
              <w:rPr>
                <w:rFonts w:hint="eastAsia" w:ascii="宋体" w:hAnsi="宋体"/>
                <w:color w:val="auto"/>
                <w:sz w:val="18"/>
                <w:szCs w:val="18"/>
                <w:highlight w:val="none"/>
              </w:rPr>
            </w:pPr>
            <w:r>
              <w:rPr>
                <w:rFonts w:hint="eastAsia" w:ascii="宋体" w:hAnsi="宋体"/>
                <w:color w:val="auto"/>
                <w:sz w:val="18"/>
                <w:szCs w:val="18"/>
                <w:highlight w:val="none"/>
              </w:rPr>
              <w:t>大</w:t>
            </w:r>
            <w:r>
              <w:rPr>
                <w:rFonts w:hint="eastAsia" w:ascii="宋体" w:hAnsi="宋体" w:cs="MS Mincho"/>
                <w:color w:val="auto"/>
                <w:sz w:val="18"/>
                <w:szCs w:val="18"/>
                <w:highlight w:val="none"/>
              </w:rPr>
              <w:t>学基</w:t>
            </w:r>
            <w:r>
              <w:rPr>
                <w:rFonts w:hint="eastAsia" w:ascii="宋体" w:hAnsi="宋体"/>
                <w:color w:val="auto"/>
                <w:sz w:val="18"/>
                <w:szCs w:val="18"/>
                <w:highlight w:val="none"/>
              </w:rPr>
              <w:t>础英语I</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2.5</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40</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40</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40</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考</w:t>
            </w:r>
          </w:p>
        </w:tc>
        <w:tc>
          <w:tcPr>
            <w:tcW w:w="741"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center"/>
          </w:tcPr>
          <w:p>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BA06001T</w:t>
            </w:r>
          </w:p>
        </w:tc>
        <w:tc>
          <w:tcPr>
            <w:tcW w:w="1245" w:type="dxa"/>
            <w:tcMar>
              <w:left w:w="57" w:type="dxa"/>
              <w:right w:w="57" w:type="dxa"/>
            </w:tcMar>
            <w:vAlign w:val="center"/>
          </w:tcPr>
          <w:p>
            <w:pPr>
              <w:jc w:val="left"/>
              <w:rPr>
                <w:rFonts w:hint="eastAsia" w:ascii="宋体" w:hAnsi="宋体"/>
                <w:color w:val="auto"/>
                <w:sz w:val="18"/>
                <w:szCs w:val="18"/>
                <w:highlight w:val="none"/>
              </w:rPr>
            </w:pPr>
            <w:r>
              <w:rPr>
                <w:rFonts w:hint="eastAsia" w:ascii="宋体" w:hAnsi="宋体"/>
                <w:color w:val="auto"/>
                <w:sz w:val="18"/>
                <w:szCs w:val="18"/>
                <w:highlight w:val="none"/>
              </w:rPr>
              <w:t>大学体育</w:t>
            </w:r>
            <w:r>
              <w:rPr>
                <w:rFonts w:hint="eastAsia" w:ascii="宋体" w:hAnsi="宋体"/>
                <w:color w:val="auto"/>
                <w:sz w:val="18"/>
                <w:szCs w:val="18"/>
                <w:highlight w:val="none"/>
              </w:rPr>
              <w:fldChar w:fldCharType="begin"/>
            </w:r>
            <w:r>
              <w:rPr>
                <w:rFonts w:hint="eastAsia" w:ascii="宋体" w:hAnsi="宋体"/>
                <w:color w:val="auto"/>
                <w:sz w:val="18"/>
                <w:szCs w:val="18"/>
                <w:highlight w:val="none"/>
              </w:rPr>
              <w:instrText xml:space="preserve"> = 1 \* ROMAN </w:instrText>
            </w:r>
            <w:r>
              <w:rPr>
                <w:rFonts w:hint="eastAsia" w:ascii="宋体" w:hAnsi="宋体"/>
                <w:color w:val="auto"/>
                <w:sz w:val="18"/>
                <w:szCs w:val="18"/>
                <w:highlight w:val="none"/>
              </w:rPr>
              <w:fldChar w:fldCharType="separate"/>
            </w:r>
            <w:r>
              <w:rPr>
                <w:rFonts w:hint="eastAsia" w:ascii="宋体" w:hAnsi="宋体"/>
                <w:color w:val="auto"/>
                <w:sz w:val="18"/>
                <w:szCs w:val="18"/>
                <w:highlight w:val="none"/>
              </w:rPr>
              <w:t>I</w:t>
            </w:r>
            <w:r>
              <w:rPr>
                <w:rFonts w:hint="eastAsia" w:ascii="宋体" w:hAnsi="宋体"/>
                <w:color w:val="auto"/>
                <w:sz w:val="18"/>
                <w:szCs w:val="18"/>
                <w:highlight w:val="none"/>
              </w:rPr>
              <w:fldChar w:fldCharType="end"/>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1</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hint="eastAsia" w:ascii="宋体" w:hAnsi="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8Y</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s="MS Mincho"/>
                <w:color w:val="auto"/>
                <w:sz w:val="18"/>
                <w:szCs w:val="18"/>
                <w:highlight w:val="none"/>
              </w:rPr>
              <w:t>大学语文</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none"/>
                <w:lang w:val="en-US" w:eastAsia="zh-CN"/>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考</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1"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BA090023</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毛泽东思想和中国特色社会主义理论体系概论</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BA09002</w:t>
            </w:r>
            <w:r>
              <w:rPr>
                <w:rFonts w:hint="eastAsia" w:ascii="宋体" w:hAnsi="宋体" w:cs="宋体"/>
                <w:color w:val="auto"/>
                <w:kern w:val="0"/>
                <w:sz w:val="18"/>
                <w:szCs w:val="18"/>
                <w:highlight w:val="none"/>
              </w:rPr>
              <w:t>2</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习近平新时代中国特色社会主义思想概论</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BA060010</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大学基础英语II</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2.5</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BA090007</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大学生心理健康教育</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hint="default" w:ascii="宋体" w:hAnsi="宋体" w:eastAsiaTheme="minorEastAsia"/>
                <w:color w:val="auto"/>
                <w:sz w:val="18"/>
                <w:szCs w:val="18"/>
                <w:highlight w:val="yellow"/>
                <w:lang w:val="en-US" w:eastAsia="zh-CN"/>
              </w:rPr>
            </w:pPr>
            <w:r>
              <w:rPr>
                <w:rFonts w:hint="eastAsia" w:ascii="宋体" w:hAnsi="宋体"/>
                <w:color w:val="auto"/>
                <w:sz w:val="18"/>
                <w:szCs w:val="18"/>
                <w:highlight w:val="yellow"/>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BA06002T</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大学体育</w:t>
            </w:r>
            <w:r>
              <w:rPr>
                <w:rFonts w:hint="eastAsia" w:ascii="宋体" w:hAnsi="宋体"/>
                <w:color w:val="auto"/>
                <w:sz w:val="18"/>
                <w:szCs w:val="18"/>
                <w:highlight w:val="none"/>
              </w:rPr>
              <w:fldChar w:fldCharType="begin"/>
            </w:r>
            <w:r>
              <w:rPr>
                <w:rFonts w:hint="eastAsia" w:ascii="宋体" w:hAnsi="宋体"/>
                <w:color w:val="auto"/>
                <w:sz w:val="18"/>
                <w:szCs w:val="18"/>
                <w:highlight w:val="none"/>
              </w:rPr>
              <w:instrText xml:space="preserve"> = 2 \* ROMAN </w:instrText>
            </w:r>
            <w:r>
              <w:rPr>
                <w:rFonts w:hint="eastAsia" w:ascii="宋体" w:hAnsi="宋体"/>
                <w:color w:val="auto"/>
                <w:sz w:val="18"/>
                <w:szCs w:val="18"/>
                <w:highlight w:val="none"/>
              </w:rPr>
              <w:fldChar w:fldCharType="separate"/>
            </w:r>
            <w:r>
              <w:rPr>
                <w:rFonts w:hint="eastAsia" w:ascii="宋体" w:hAnsi="宋体"/>
                <w:color w:val="auto"/>
                <w:sz w:val="18"/>
                <w:szCs w:val="18"/>
                <w:highlight w:val="none"/>
              </w:rPr>
              <w:t>II</w:t>
            </w:r>
            <w:r>
              <w:rPr>
                <w:rFonts w:hint="eastAsia" w:ascii="宋体" w:hAnsi="宋体"/>
                <w:color w:val="auto"/>
                <w:sz w:val="18"/>
                <w:szCs w:val="18"/>
                <w:highlight w:val="none"/>
              </w:rPr>
              <w:fldChar w:fldCharType="end"/>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BA090013</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军事理论 </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36</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36</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none"/>
                <w:lang w:val="en-US" w:eastAsia="zh-CN"/>
              </w:rPr>
              <w:t>36</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BA090009</w:t>
            </w:r>
          </w:p>
        </w:tc>
        <w:tc>
          <w:tcPr>
            <w:tcW w:w="1245" w:type="dxa"/>
            <w:tcMar>
              <w:left w:w="57" w:type="dxa"/>
              <w:right w:w="57" w:type="dxa"/>
            </w:tcMar>
            <w:vAlign w:val="center"/>
          </w:tcPr>
          <w:p>
            <w:pPr>
              <w:jc w:val="left"/>
              <w:rPr>
                <w:rFonts w:hint="eastAsia" w:ascii="宋体" w:hAnsi="宋体"/>
                <w:color w:val="auto"/>
                <w:sz w:val="18"/>
                <w:szCs w:val="18"/>
                <w:highlight w:val="none"/>
              </w:rPr>
            </w:pPr>
            <w:r>
              <w:rPr>
                <w:rFonts w:hint="eastAsia" w:ascii="宋体" w:hAnsi="宋体"/>
                <w:color w:val="auto"/>
                <w:sz w:val="18"/>
                <w:szCs w:val="18"/>
                <w:highlight w:val="none"/>
              </w:rPr>
              <w:t>创新创业教育</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1</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16</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16</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hint="eastAsia" w:ascii="宋体" w:hAnsi="宋体"/>
                <w:color w:val="auto"/>
                <w:sz w:val="18"/>
                <w:szCs w:val="18"/>
                <w:highlight w:val="none"/>
                <w:lang w:val="en-US" w:eastAsia="zh-CN"/>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16</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yellow"/>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6" w:type="dxa"/>
            <w:tcMar>
              <w:left w:w="57" w:type="dxa"/>
              <w:right w:w="57" w:type="dxa"/>
            </w:tcMar>
            <w:vAlign w:val="center"/>
          </w:tcPr>
          <w:p>
            <w:pPr>
              <w:widowControl/>
              <w:jc w:val="center"/>
              <w:textAlignment w:val="center"/>
              <w:rPr>
                <w:rFonts w:hint="eastAsia" w:ascii="宋体" w:hAnsi="宋体" w:cs="宋体"/>
                <w:color w:val="auto"/>
                <w:kern w:val="0"/>
                <w:sz w:val="18"/>
                <w:szCs w:val="18"/>
                <w:highlight w:val="none"/>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45" w:type="dxa"/>
            <w:tcMar>
              <w:left w:w="57" w:type="dxa"/>
              <w:right w:w="57" w:type="dxa"/>
            </w:tcMar>
            <w:vAlign w:val="center"/>
          </w:tcPr>
          <w:p>
            <w:pPr>
              <w:jc w:val="left"/>
              <w:rPr>
                <w:rFonts w:hint="eastAsia" w:ascii="宋体" w:hAnsi="宋体"/>
                <w:color w:val="auto"/>
                <w:sz w:val="18"/>
                <w:szCs w:val="18"/>
                <w:highlight w:val="none"/>
              </w:rPr>
            </w:pPr>
            <w:r>
              <w:rPr>
                <w:rFonts w:hint="eastAsia" w:ascii="宋体" w:hAnsi="宋体" w:cs="MS Mincho"/>
                <w:color w:val="auto"/>
                <w:sz w:val="18"/>
                <w:szCs w:val="18"/>
                <w:highlight w:val="none"/>
              </w:rPr>
              <w:t>中华优秀传统文化</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1.5</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24</w:t>
            </w:r>
          </w:p>
        </w:tc>
        <w:tc>
          <w:tcPr>
            <w:tcW w:w="556"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24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hint="eastAsia" w:ascii="宋体" w:hAnsi="宋体"/>
                <w:color w:val="auto"/>
                <w:sz w:val="18"/>
                <w:szCs w:val="18"/>
                <w:highlight w:val="none"/>
                <w:lang w:val="en-US" w:eastAsia="zh-CN"/>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24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hint="eastAsia" w:ascii="宋体" w:hAnsi="宋体" w:cs="宋体"/>
                <w:color w:val="auto"/>
                <w:sz w:val="18"/>
                <w:szCs w:val="18"/>
                <w:highlight w:val="none"/>
              </w:rPr>
            </w:pPr>
            <w:r>
              <w:rPr>
                <w:rFonts w:hint="eastAsia" w:ascii="宋体" w:hAnsi="宋体"/>
                <w:color w:val="auto"/>
                <w:sz w:val="18"/>
                <w:szCs w:val="18"/>
                <w:highlight w:val="none"/>
              </w:rPr>
              <w:t>查</w:t>
            </w:r>
          </w:p>
        </w:tc>
        <w:tc>
          <w:tcPr>
            <w:tcW w:w="741"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06" w:type="dxa"/>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BA090019</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大学生职业生涯发展与就业指导(上)</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yellow"/>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06" w:type="dxa"/>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BA090020</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大学生职业生涯发展与就业指导(下)</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yellow"/>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bottom"/>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BA0900161</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形势与政策Ⅰ</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bottom"/>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BA0900162</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形势与政策Ⅱ</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bottom"/>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3</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形势与政策Ⅲ</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bottom"/>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4</w:t>
            </w:r>
          </w:p>
        </w:tc>
        <w:tc>
          <w:tcPr>
            <w:tcW w:w="1245" w:type="dxa"/>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形势与政策Ⅳ</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6" w:type="dxa"/>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olor w:val="auto"/>
                <w:sz w:val="18"/>
                <w:szCs w:val="18"/>
                <w:highlight w:val="none"/>
              </w:rPr>
              <w:t>合计</w:t>
            </w:r>
          </w:p>
        </w:tc>
        <w:tc>
          <w:tcPr>
            <w:tcW w:w="1245" w:type="dxa"/>
            <w:tcMar>
              <w:left w:w="57" w:type="dxa"/>
              <w:right w:w="57" w:type="dxa"/>
            </w:tcMar>
            <w:vAlign w:val="center"/>
          </w:tcPr>
          <w:p>
            <w:pPr>
              <w:rPr>
                <w:rFonts w:ascii="宋体" w:hAnsi="宋体"/>
                <w:color w:val="auto"/>
                <w:sz w:val="18"/>
                <w:szCs w:val="18"/>
                <w:highlight w:val="none"/>
              </w:rPr>
            </w:pPr>
          </w:p>
        </w:tc>
        <w:tc>
          <w:tcPr>
            <w:tcW w:w="55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25.5</w:t>
            </w:r>
          </w:p>
        </w:tc>
        <w:tc>
          <w:tcPr>
            <w:tcW w:w="55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556"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widowControl/>
              <w:jc w:val="center"/>
              <w:textAlignment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none"/>
                <w:lang w:val="en-US" w:eastAsia="zh-CN"/>
              </w:rPr>
              <w:t>132</w:t>
            </w:r>
          </w:p>
        </w:tc>
        <w:tc>
          <w:tcPr>
            <w:tcW w:w="556" w:type="dxa"/>
            <w:tcMar>
              <w:left w:w="57" w:type="dxa"/>
              <w:right w:w="57" w:type="dxa"/>
            </w:tcMar>
            <w:vAlign w:val="center"/>
          </w:tcPr>
          <w:p>
            <w:pPr>
              <w:widowControl/>
              <w:jc w:val="center"/>
              <w:textAlignment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none"/>
                <w:lang w:val="en-US" w:eastAsia="zh-CN"/>
              </w:rPr>
              <w:t>256</w:t>
            </w:r>
          </w:p>
        </w:tc>
        <w:tc>
          <w:tcPr>
            <w:tcW w:w="556" w:type="dxa"/>
            <w:tcMar>
              <w:left w:w="57" w:type="dxa"/>
              <w:right w:w="57" w:type="dxa"/>
            </w:tcMar>
            <w:vAlign w:val="center"/>
          </w:tcPr>
          <w:p>
            <w:pPr>
              <w:widowControl/>
              <w:jc w:val="center"/>
              <w:textAlignment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none"/>
                <w:lang w:val="en-US" w:eastAsia="zh-CN"/>
              </w:rPr>
              <w:t>20</w:t>
            </w:r>
          </w:p>
        </w:tc>
        <w:tc>
          <w:tcPr>
            <w:tcW w:w="556" w:type="dxa"/>
            <w:tcMar>
              <w:left w:w="57" w:type="dxa"/>
              <w:right w:w="57" w:type="dxa"/>
            </w:tcMar>
            <w:vAlign w:val="center"/>
          </w:tcPr>
          <w:p>
            <w:pPr>
              <w:widowControl/>
              <w:jc w:val="center"/>
              <w:textAlignment w:val="center"/>
              <w:rPr>
                <w:rFonts w:hint="default" w:ascii="宋体" w:hAnsi="宋体" w:eastAsiaTheme="minorEastAsia"/>
                <w:color w:val="auto"/>
                <w:sz w:val="18"/>
                <w:szCs w:val="18"/>
                <w:highlight w:val="none"/>
                <w:lang w:val="en-US" w:eastAsia="zh-CN"/>
              </w:rPr>
            </w:pPr>
            <w:r>
              <w:rPr>
                <w:rFonts w:hint="eastAsia" w:ascii="宋体" w:hAnsi="宋体"/>
                <w:color w:val="auto"/>
                <w:sz w:val="18"/>
                <w:szCs w:val="18"/>
                <w:highlight w:val="none"/>
                <w:lang w:val="en-US" w:eastAsia="zh-CN"/>
              </w:rPr>
              <w:t>36</w:t>
            </w:r>
          </w:p>
        </w:tc>
        <w:tc>
          <w:tcPr>
            <w:tcW w:w="556"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3" w:type="dxa"/>
            <w:vAlign w:val="center"/>
          </w:tcPr>
          <w:p>
            <w:pPr>
              <w:jc w:val="center"/>
              <w:rPr>
                <w:rFonts w:ascii="宋体" w:hAnsi="宋体" w:cs="宋体"/>
                <w:color w:val="auto"/>
                <w:sz w:val="18"/>
                <w:szCs w:val="18"/>
                <w:highlight w:val="none"/>
              </w:rPr>
            </w:pPr>
          </w:p>
        </w:tc>
        <w:tc>
          <w:tcPr>
            <w:tcW w:w="741" w:type="dxa"/>
            <w:tcMar>
              <w:left w:w="57" w:type="dxa"/>
              <w:right w:w="57" w:type="dxa"/>
            </w:tcMar>
            <w:vAlign w:val="center"/>
          </w:tcPr>
          <w:p>
            <w:pPr>
              <w:jc w:val="center"/>
              <w:rPr>
                <w:rFonts w:ascii="宋体" w:hAnsi="宋体"/>
                <w:color w:val="auto"/>
                <w:sz w:val="18"/>
                <w:szCs w:val="18"/>
                <w:highlight w:val="none"/>
              </w:rPr>
            </w:pPr>
          </w:p>
        </w:tc>
      </w:tr>
    </w:tbl>
    <w:p>
      <w:pPr>
        <w:spacing w:line="46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表5 学科基础课程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7"/>
        <w:gridCol w:w="1259"/>
        <w:gridCol w:w="546"/>
        <w:gridCol w:w="546"/>
        <w:gridCol w:w="546"/>
        <w:gridCol w:w="547"/>
        <w:gridCol w:w="547"/>
        <w:gridCol w:w="547"/>
        <w:gridCol w:w="547"/>
        <w:gridCol w:w="547"/>
        <w:gridCol w:w="547"/>
        <w:gridCol w:w="547"/>
        <w:gridCol w:w="449"/>
        <w:gridCol w:w="483"/>
        <w:gridCol w:w="7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7"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259"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546"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186" w:type="dxa"/>
            <w:gridSpan w:val="4"/>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184" w:type="dxa"/>
            <w:gridSpan w:val="6"/>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83" w:type="dxa"/>
            <w:vMerge w:val="restart"/>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759"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5" w:hRule="exact"/>
          <w:tblHeader/>
          <w:jc w:val="center"/>
        </w:trPr>
        <w:tc>
          <w:tcPr>
            <w:tcW w:w="937"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1259"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6"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54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4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483" w:type="dxa"/>
            <w:vMerge w:val="continue"/>
            <w:tcBorders>
              <w:tl2br w:val="nil"/>
              <w:tr2bl w:val="nil"/>
            </w:tcBorders>
            <w:vAlign w:val="center"/>
          </w:tcPr>
          <w:p>
            <w:pPr>
              <w:jc w:val="center"/>
              <w:rPr>
                <w:rFonts w:cs="宋体" w:asciiTheme="minorEastAsia" w:hAnsiTheme="minorEastAsia"/>
                <w:color w:val="auto"/>
                <w:sz w:val="18"/>
                <w:szCs w:val="18"/>
                <w:highlight w:val="none"/>
              </w:rPr>
            </w:pPr>
          </w:p>
        </w:tc>
        <w:tc>
          <w:tcPr>
            <w:tcW w:w="759"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BC050036</w:t>
            </w:r>
          </w:p>
        </w:tc>
        <w:tc>
          <w:tcPr>
            <w:tcW w:w="1259" w:type="dxa"/>
            <w:tcBorders>
              <w:tl2br w:val="nil"/>
              <w:tr2bl w:val="nil"/>
            </w:tcBorders>
            <w:tcMar>
              <w:left w:w="57" w:type="dxa"/>
              <w:right w:w="57" w:type="dxa"/>
            </w:tcMar>
            <w:vAlign w:val="center"/>
          </w:tcPr>
          <w:p>
            <w:pPr>
              <w:widowControl/>
              <w:jc w:val="left"/>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管理学原理</w:t>
            </w:r>
          </w:p>
        </w:tc>
        <w:tc>
          <w:tcPr>
            <w:tcW w:w="546"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3</w:t>
            </w:r>
          </w:p>
        </w:tc>
        <w:tc>
          <w:tcPr>
            <w:tcW w:w="546"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48</w:t>
            </w:r>
          </w:p>
        </w:tc>
        <w:tc>
          <w:tcPr>
            <w:tcW w:w="546"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48</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48</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3"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考</w:t>
            </w:r>
          </w:p>
        </w:tc>
        <w:tc>
          <w:tcPr>
            <w:tcW w:w="75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BC050019</w:t>
            </w:r>
          </w:p>
        </w:tc>
        <w:tc>
          <w:tcPr>
            <w:tcW w:w="1259" w:type="dxa"/>
            <w:tcBorders>
              <w:tl2br w:val="nil"/>
              <w:tr2bl w:val="nil"/>
            </w:tcBorders>
            <w:tcMar>
              <w:left w:w="57" w:type="dxa"/>
              <w:right w:w="57" w:type="dxa"/>
            </w:tcMar>
            <w:vAlign w:val="center"/>
          </w:tcPr>
          <w:p>
            <w:pPr>
              <w:widowControl/>
              <w:jc w:val="left"/>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经济学</w:t>
            </w:r>
          </w:p>
        </w:tc>
        <w:tc>
          <w:tcPr>
            <w:tcW w:w="546"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3</w:t>
            </w:r>
          </w:p>
        </w:tc>
        <w:tc>
          <w:tcPr>
            <w:tcW w:w="546"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48</w:t>
            </w:r>
          </w:p>
        </w:tc>
        <w:tc>
          <w:tcPr>
            <w:tcW w:w="546"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48</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sz w:val="18"/>
                <w:szCs w:val="18"/>
                <w:highlight w:val="none"/>
                <w:lang w:val="en-US" w:eastAsia="zh-CN"/>
              </w:rPr>
              <w:t>48</w:t>
            </w: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3" w:type="dxa"/>
            <w:tcBorders>
              <w:tl2br w:val="nil"/>
              <w:tr2bl w:val="nil"/>
            </w:tcBorders>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考</w:t>
            </w:r>
          </w:p>
        </w:tc>
        <w:tc>
          <w:tcPr>
            <w:tcW w:w="759"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BC050068</w:t>
            </w:r>
          </w:p>
        </w:tc>
        <w:tc>
          <w:tcPr>
            <w:tcW w:w="1259" w:type="dxa"/>
            <w:tcBorders>
              <w:tl2br w:val="nil"/>
              <w:tr2bl w:val="nil"/>
            </w:tcBorders>
            <w:tcMar>
              <w:left w:w="57" w:type="dxa"/>
              <w:right w:w="57" w:type="dxa"/>
            </w:tcMar>
            <w:vAlign w:val="center"/>
          </w:tcPr>
          <w:p>
            <w:pPr>
              <w:jc w:val="left"/>
              <w:rPr>
                <w:rFonts w:hint="eastAsia" w:cs="宋体" w:asciiTheme="minorEastAsia" w:hAnsiTheme="minorEastAsia"/>
                <w:color w:val="auto"/>
                <w:kern w:val="0"/>
                <w:sz w:val="18"/>
                <w:szCs w:val="18"/>
                <w:highlight w:val="none"/>
              </w:rPr>
            </w:pPr>
            <w:r>
              <w:rPr>
                <w:rFonts w:hint="eastAsia" w:cs="Times New Roman" w:asciiTheme="minorEastAsia" w:hAnsiTheme="minorEastAsia"/>
                <w:color w:val="auto"/>
                <w:sz w:val="18"/>
                <w:szCs w:val="18"/>
                <w:highlight w:val="none"/>
              </w:rPr>
              <w:t>基础会计</w:t>
            </w:r>
          </w:p>
        </w:tc>
        <w:tc>
          <w:tcPr>
            <w:tcW w:w="546" w:type="dxa"/>
            <w:tcBorders>
              <w:tl2br w:val="nil"/>
              <w:tr2bl w:val="nil"/>
            </w:tcBorders>
            <w:tcMar>
              <w:left w:w="57" w:type="dxa"/>
              <w:right w:w="57" w:type="dxa"/>
            </w:tcMar>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lang w:val="en-US" w:eastAsia="zh-CN"/>
              </w:rPr>
              <w:t>2</w:t>
            </w:r>
          </w:p>
        </w:tc>
        <w:tc>
          <w:tcPr>
            <w:tcW w:w="546" w:type="dxa"/>
            <w:tcBorders>
              <w:tl2br w:val="nil"/>
              <w:tr2bl w:val="nil"/>
            </w:tcBorders>
            <w:tcMar>
              <w:left w:w="57" w:type="dxa"/>
              <w:right w:w="57" w:type="dxa"/>
            </w:tcMar>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lang w:val="en-US" w:eastAsia="zh-CN"/>
              </w:rPr>
              <w:t>32</w:t>
            </w:r>
          </w:p>
        </w:tc>
        <w:tc>
          <w:tcPr>
            <w:tcW w:w="546" w:type="dxa"/>
            <w:tcBorders>
              <w:tl2br w:val="nil"/>
              <w:tr2bl w:val="nil"/>
            </w:tcBorders>
            <w:tcMar>
              <w:left w:w="57" w:type="dxa"/>
              <w:right w:w="57" w:type="dxa"/>
            </w:tcMar>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lang w:val="en-US" w:eastAsia="zh-CN"/>
              </w:rPr>
              <w:t>32</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32</w:t>
            </w: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3" w:type="dxa"/>
            <w:tcBorders>
              <w:tl2br w:val="nil"/>
              <w:tr2bl w:val="nil"/>
            </w:tcBorders>
            <w:vAlign w:val="center"/>
          </w:tcPr>
          <w:p>
            <w:pPr>
              <w:jc w:val="center"/>
              <w:rPr>
                <w:rFonts w:hint="eastAsia" w:cs="宋体" w:asciiTheme="minorEastAsia" w:hAnsiTheme="minorEastAsia"/>
                <w:color w:val="auto"/>
                <w:kern w:val="0"/>
                <w:sz w:val="18"/>
                <w:szCs w:val="18"/>
                <w:highlight w:val="none"/>
              </w:rPr>
            </w:pPr>
            <w:r>
              <w:rPr>
                <w:rFonts w:hint="eastAsia" w:cs="Times New Roman" w:asciiTheme="minorEastAsia" w:hAnsiTheme="minorEastAsia"/>
                <w:color w:val="auto"/>
                <w:sz w:val="18"/>
                <w:szCs w:val="18"/>
                <w:highlight w:val="none"/>
              </w:rPr>
              <w:t>考</w:t>
            </w:r>
          </w:p>
        </w:tc>
        <w:tc>
          <w:tcPr>
            <w:tcW w:w="759" w:type="dxa"/>
            <w:tcBorders>
              <w:tl2br w:val="nil"/>
              <w:tr2bl w:val="nil"/>
            </w:tcBorders>
            <w:tcMar>
              <w:left w:w="57" w:type="dxa"/>
              <w:right w:w="57" w:type="dxa"/>
            </w:tcMar>
            <w:vAlign w:val="center"/>
          </w:tcPr>
          <w:p>
            <w:pPr>
              <w:jc w:val="center"/>
              <w:rPr>
                <w:rFonts w:hint="eastAsia" w:cs="宋体" w:asciiTheme="minorEastAsia" w:hAnsiTheme="minorEastAsia"/>
                <w:color w:val="auto"/>
                <w:kern w:val="0"/>
                <w:sz w:val="18"/>
                <w:szCs w:val="18"/>
                <w:highlight w:val="none"/>
              </w:rPr>
            </w:pPr>
            <w:r>
              <w:rPr>
                <w:rFonts w:hint="eastAsia" w:cs="Times New Roman" w:asciiTheme="minorEastAsia" w:hAnsiTheme="min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BC050072</w:t>
            </w:r>
          </w:p>
        </w:tc>
        <w:tc>
          <w:tcPr>
            <w:tcW w:w="1259" w:type="dxa"/>
            <w:tcBorders>
              <w:tl2br w:val="nil"/>
              <w:tr2bl w:val="nil"/>
            </w:tcBorders>
            <w:tcMar>
              <w:left w:w="57" w:type="dxa"/>
              <w:right w:w="57" w:type="dxa"/>
            </w:tcMar>
            <w:vAlign w:val="center"/>
          </w:tcPr>
          <w:p>
            <w:pPr>
              <w:jc w:val="left"/>
              <w:rPr>
                <w:rFonts w:hint="eastAsia"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市场营销</w:t>
            </w:r>
          </w:p>
        </w:tc>
        <w:tc>
          <w:tcPr>
            <w:tcW w:w="546"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2.5</w:t>
            </w:r>
          </w:p>
        </w:tc>
        <w:tc>
          <w:tcPr>
            <w:tcW w:w="546"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rPr>
              <w:t>4</w:t>
            </w:r>
            <w:r>
              <w:rPr>
                <w:rFonts w:hint="eastAsia" w:cs="宋体" w:asciiTheme="minorEastAsia" w:hAnsiTheme="minorEastAsia"/>
                <w:color w:val="auto"/>
                <w:kern w:val="0"/>
                <w:sz w:val="18"/>
                <w:szCs w:val="18"/>
                <w:highlight w:val="none"/>
                <w:lang w:val="en-US" w:eastAsia="zh-CN"/>
              </w:rPr>
              <w:t>0</w:t>
            </w:r>
          </w:p>
        </w:tc>
        <w:tc>
          <w:tcPr>
            <w:tcW w:w="546"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rPr>
              <w:t>4</w:t>
            </w:r>
            <w:r>
              <w:rPr>
                <w:rFonts w:hint="eastAsia" w:cs="宋体" w:asciiTheme="minorEastAsia" w:hAnsiTheme="minorEastAsia"/>
                <w:color w:val="auto"/>
                <w:kern w:val="0"/>
                <w:sz w:val="18"/>
                <w:szCs w:val="18"/>
                <w:highlight w:val="none"/>
                <w:lang w:val="en-US" w:eastAsia="zh-CN"/>
              </w:rPr>
              <w:t>0</w:t>
            </w: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40</w:t>
            </w: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54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44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p>
        </w:tc>
        <w:tc>
          <w:tcPr>
            <w:tcW w:w="483" w:type="dxa"/>
            <w:tcBorders>
              <w:tl2br w:val="nil"/>
              <w:tr2bl w:val="nil"/>
            </w:tcBorders>
            <w:vAlign w:val="center"/>
          </w:tcPr>
          <w:p>
            <w:pPr>
              <w:widowControl/>
              <w:jc w:val="center"/>
              <w:textAlignment w:val="center"/>
              <w:rPr>
                <w:rFonts w:hint="eastAsia" w:cs="Times New Roman"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考</w:t>
            </w:r>
          </w:p>
        </w:tc>
        <w:tc>
          <w:tcPr>
            <w:tcW w:w="759" w:type="dxa"/>
            <w:tcBorders>
              <w:tl2br w:val="nil"/>
              <w:tr2bl w:val="nil"/>
            </w:tcBorders>
            <w:tcMar>
              <w:left w:w="57" w:type="dxa"/>
              <w:right w:w="57" w:type="dxa"/>
            </w:tcMar>
            <w:vAlign w:val="center"/>
          </w:tcPr>
          <w:p>
            <w:pPr>
              <w:widowControl/>
              <w:jc w:val="center"/>
              <w:textAlignment w:val="center"/>
              <w:rPr>
                <w:rFonts w:hint="eastAsia" w:cs="Times New Roman"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BC060016</w:t>
            </w:r>
          </w:p>
        </w:tc>
        <w:tc>
          <w:tcPr>
            <w:tcW w:w="1259" w:type="dxa"/>
            <w:vAlign w:val="center"/>
          </w:tcPr>
          <w:p>
            <w:pPr>
              <w:widowControl/>
              <w:jc w:val="left"/>
              <w:textAlignment w:val="center"/>
              <w:rPr>
                <w:rFonts w:hint="eastAsia"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kern w:val="0"/>
                <w:sz w:val="18"/>
                <w:szCs w:val="18"/>
                <w:highlight w:val="none"/>
              </w:rPr>
              <w:t>应用数学</w:t>
            </w:r>
            <w:r>
              <w:rPr>
                <w:rFonts w:hint="eastAsia" w:cs="宋体" w:asciiTheme="minorEastAsia" w:hAnsiTheme="minorEastAsia"/>
                <w:color w:val="auto"/>
                <w:kern w:val="0"/>
                <w:sz w:val="18"/>
                <w:szCs w:val="18"/>
                <w:highlight w:val="none"/>
                <w:lang w:val="en-US" w:eastAsia="zh-CN"/>
              </w:rPr>
              <w:t>1</w:t>
            </w:r>
          </w:p>
        </w:tc>
        <w:tc>
          <w:tcPr>
            <w:tcW w:w="546"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3.5</w:t>
            </w:r>
          </w:p>
        </w:tc>
        <w:tc>
          <w:tcPr>
            <w:tcW w:w="546"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56</w:t>
            </w:r>
          </w:p>
        </w:tc>
        <w:tc>
          <w:tcPr>
            <w:tcW w:w="546"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56</w:t>
            </w: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56</w:t>
            </w: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449" w:type="dxa"/>
            <w:vAlign w:val="center"/>
          </w:tcPr>
          <w:p>
            <w:pPr>
              <w:jc w:val="center"/>
              <w:rPr>
                <w:rFonts w:cs="宋体" w:asciiTheme="minorEastAsia" w:hAnsiTheme="minorEastAsia"/>
                <w:color w:val="auto"/>
                <w:sz w:val="18"/>
                <w:szCs w:val="18"/>
                <w:highlight w:val="none"/>
              </w:rPr>
            </w:pPr>
          </w:p>
        </w:tc>
        <w:tc>
          <w:tcPr>
            <w:tcW w:w="483"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查</w:t>
            </w:r>
          </w:p>
        </w:tc>
        <w:tc>
          <w:tcPr>
            <w:tcW w:w="759"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vAlign w:val="center"/>
          </w:tcPr>
          <w:p>
            <w:pPr>
              <w:widowControl/>
              <w:jc w:val="center"/>
              <w:textAlignment w:val="center"/>
              <w:rPr>
                <w:rFonts w:hint="eastAsia" w:cs="宋体" w:asciiTheme="minorEastAsia" w:hAnsiTheme="minorEastAsia"/>
                <w:color w:val="auto"/>
                <w:kern w:val="0"/>
                <w:sz w:val="18"/>
                <w:szCs w:val="18"/>
                <w:highlight w:val="none"/>
              </w:rPr>
            </w:pPr>
            <w:r>
              <w:rPr>
                <w:rFonts w:cs="宋体" w:asciiTheme="minorEastAsia" w:hAnsiTheme="minorEastAsia"/>
                <w:color w:val="auto"/>
                <w:sz w:val="18"/>
                <w:szCs w:val="18"/>
                <w:highlight w:val="none"/>
              </w:rPr>
              <w:t>BC050018</w:t>
            </w:r>
          </w:p>
        </w:tc>
        <w:tc>
          <w:tcPr>
            <w:tcW w:w="1259" w:type="dxa"/>
            <w:vAlign w:val="center"/>
          </w:tcPr>
          <w:p>
            <w:pPr>
              <w:jc w:val="left"/>
              <w:rPr>
                <w:rFonts w:hint="eastAsia" w:cs="宋体" w:asciiTheme="minorEastAsia" w:hAnsiTheme="minorEastAsia"/>
                <w:color w:val="auto"/>
                <w:kern w:val="0"/>
                <w:sz w:val="18"/>
                <w:szCs w:val="18"/>
                <w:highlight w:val="none"/>
              </w:rPr>
            </w:pPr>
            <w:r>
              <w:rPr>
                <w:rFonts w:cs="Times New Roman" w:asciiTheme="minorEastAsia" w:hAnsiTheme="minorEastAsia"/>
                <w:color w:val="auto"/>
                <w:sz w:val="18"/>
                <w:szCs w:val="18"/>
                <w:highlight w:val="none"/>
              </w:rPr>
              <w:t>经济法</w:t>
            </w:r>
          </w:p>
        </w:tc>
        <w:tc>
          <w:tcPr>
            <w:tcW w:w="546" w:type="dxa"/>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sz w:val="18"/>
                <w:szCs w:val="18"/>
                <w:highlight w:val="none"/>
              </w:rPr>
              <w:t>2</w:t>
            </w:r>
          </w:p>
        </w:tc>
        <w:tc>
          <w:tcPr>
            <w:tcW w:w="546" w:type="dxa"/>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sz w:val="18"/>
                <w:szCs w:val="18"/>
                <w:highlight w:val="none"/>
              </w:rPr>
              <w:t>32</w:t>
            </w:r>
          </w:p>
        </w:tc>
        <w:tc>
          <w:tcPr>
            <w:tcW w:w="546" w:type="dxa"/>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sz w:val="18"/>
                <w:szCs w:val="18"/>
                <w:highlight w:val="none"/>
              </w:rPr>
              <w:t>32</w:t>
            </w: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hint="eastAsia" w:cs="宋体" w:asciiTheme="minorEastAsia" w:hAnsiTheme="minorEastAsia"/>
                <w:color w:val="auto"/>
                <w:kern w:val="0"/>
                <w:sz w:val="18"/>
                <w:szCs w:val="18"/>
                <w:highlight w:val="none"/>
              </w:rPr>
            </w:pPr>
            <w:r>
              <w:rPr>
                <w:rFonts w:hint="eastAsia" w:cs="宋体" w:asciiTheme="minorEastAsia" w:hAnsiTheme="minorEastAsia"/>
                <w:color w:val="auto"/>
                <w:sz w:val="18"/>
                <w:szCs w:val="18"/>
                <w:highlight w:val="none"/>
                <w:lang w:val="en-US" w:eastAsia="zh-CN"/>
              </w:rPr>
              <w:t>32</w:t>
            </w: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449" w:type="dxa"/>
            <w:vAlign w:val="center"/>
          </w:tcPr>
          <w:p>
            <w:pPr>
              <w:jc w:val="center"/>
              <w:rPr>
                <w:rFonts w:cs="宋体" w:asciiTheme="minorEastAsia" w:hAnsiTheme="minorEastAsia"/>
                <w:color w:val="auto"/>
                <w:sz w:val="18"/>
                <w:szCs w:val="18"/>
                <w:highlight w:val="none"/>
              </w:rPr>
            </w:pPr>
          </w:p>
        </w:tc>
        <w:tc>
          <w:tcPr>
            <w:tcW w:w="483" w:type="dxa"/>
            <w:vAlign w:val="center"/>
          </w:tcPr>
          <w:p>
            <w:pPr>
              <w:jc w:val="center"/>
              <w:rPr>
                <w:rFonts w:hint="eastAsia" w:cs="宋体" w:asciiTheme="minorEastAsia" w:hAnsiTheme="minorEastAsia"/>
                <w:color w:val="auto"/>
                <w:kern w:val="0"/>
                <w:sz w:val="18"/>
                <w:szCs w:val="18"/>
                <w:highlight w:val="none"/>
              </w:rPr>
            </w:pPr>
            <w:r>
              <w:rPr>
                <w:rFonts w:cs="Times New Roman" w:asciiTheme="minorEastAsia" w:hAnsiTheme="minorEastAsia"/>
                <w:color w:val="auto"/>
                <w:sz w:val="18"/>
                <w:szCs w:val="18"/>
                <w:highlight w:val="none"/>
              </w:rPr>
              <w:t>考</w:t>
            </w:r>
          </w:p>
        </w:tc>
        <w:tc>
          <w:tcPr>
            <w:tcW w:w="759" w:type="dxa"/>
            <w:vAlign w:val="center"/>
          </w:tcPr>
          <w:p>
            <w:pPr>
              <w:jc w:val="center"/>
              <w:rPr>
                <w:rFonts w:hint="eastAsia" w:cs="宋体" w:asciiTheme="minorEastAsia" w:hAnsiTheme="minorEastAsia"/>
                <w:color w:val="auto"/>
                <w:kern w:val="0"/>
                <w:sz w:val="18"/>
                <w:szCs w:val="18"/>
                <w:highlight w:val="none"/>
              </w:rPr>
            </w:pPr>
            <w:r>
              <w:rPr>
                <w:rFonts w:cs="Times New Roman" w:asciiTheme="minorEastAsia" w:hAnsiTheme="min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BC050070</w:t>
            </w:r>
          </w:p>
        </w:tc>
        <w:tc>
          <w:tcPr>
            <w:tcW w:w="1259" w:type="dxa"/>
            <w:vAlign w:val="center"/>
          </w:tcPr>
          <w:p>
            <w:pPr>
              <w:jc w:val="left"/>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人力资源管理</w:t>
            </w:r>
          </w:p>
        </w:tc>
        <w:tc>
          <w:tcPr>
            <w:tcW w:w="546" w:type="dxa"/>
            <w:vAlign w:val="center"/>
          </w:tcPr>
          <w:p>
            <w:pPr>
              <w:ind w:firstLine="180" w:firstLineChars="100"/>
              <w:jc w:val="left"/>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2</w:t>
            </w:r>
          </w:p>
        </w:tc>
        <w:tc>
          <w:tcPr>
            <w:tcW w:w="546" w:type="dxa"/>
            <w:vAlign w:val="center"/>
          </w:tcPr>
          <w:p>
            <w:pPr>
              <w:widowControl/>
              <w:jc w:val="center"/>
              <w:textAlignment w:val="center"/>
              <w:rPr>
                <w:rFonts w:hint="eastAsia" w:cs="宋体" w:asciiTheme="minorEastAsia" w:hAnsiTheme="minorEastAsia"/>
                <w:color w:val="auto"/>
                <w:sz w:val="18"/>
                <w:szCs w:val="18"/>
                <w:highlight w:val="none"/>
              </w:rPr>
            </w:pPr>
            <w:r>
              <w:rPr>
                <w:rFonts w:hint="eastAsia" w:cs="宋体" w:asciiTheme="minorEastAsia" w:hAnsiTheme="minorEastAsia"/>
                <w:color w:val="auto"/>
                <w:kern w:val="0"/>
                <w:sz w:val="18"/>
                <w:szCs w:val="18"/>
                <w:highlight w:val="none"/>
                <w:lang w:val="en-US" w:eastAsia="zh-CN"/>
              </w:rPr>
              <w:t>32</w:t>
            </w:r>
          </w:p>
        </w:tc>
        <w:tc>
          <w:tcPr>
            <w:tcW w:w="546" w:type="dxa"/>
            <w:vAlign w:val="center"/>
          </w:tcPr>
          <w:p>
            <w:pPr>
              <w:ind w:firstLine="180" w:firstLineChars="100"/>
              <w:jc w:val="left"/>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32</w:t>
            </w:r>
          </w:p>
        </w:tc>
        <w:tc>
          <w:tcPr>
            <w:tcW w:w="547" w:type="dxa"/>
            <w:vAlign w:val="center"/>
          </w:tcPr>
          <w:p>
            <w:pPr>
              <w:jc w:val="left"/>
              <w:rPr>
                <w:rFonts w:cs="宋体" w:asciiTheme="minorEastAsia" w:hAnsiTheme="minorEastAsia"/>
                <w:color w:val="auto"/>
                <w:sz w:val="18"/>
                <w:szCs w:val="18"/>
                <w:highlight w:val="none"/>
              </w:rPr>
            </w:pPr>
          </w:p>
        </w:tc>
        <w:tc>
          <w:tcPr>
            <w:tcW w:w="547" w:type="dxa"/>
            <w:vAlign w:val="center"/>
          </w:tcPr>
          <w:p>
            <w:pPr>
              <w:jc w:val="left"/>
              <w:rPr>
                <w:rFonts w:cs="宋体" w:asciiTheme="minorEastAsia" w:hAnsiTheme="minorEastAsia"/>
                <w:color w:val="auto"/>
                <w:sz w:val="18"/>
                <w:szCs w:val="18"/>
                <w:highlight w:val="none"/>
              </w:rPr>
            </w:pPr>
          </w:p>
        </w:tc>
        <w:tc>
          <w:tcPr>
            <w:tcW w:w="547" w:type="dxa"/>
            <w:vAlign w:val="center"/>
          </w:tcPr>
          <w:p>
            <w:pPr>
              <w:jc w:val="left"/>
              <w:rPr>
                <w:rFonts w:cs="宋体" w:asciiTheme="minorEastAsia" w:hAnsiTheme="minorEastAsia"/>
                <w:color w:val="auto"/>
                <w:sz w:val="18"/>
                <w:szCs w:val="18"/>
                <w:highlight w:val="none"/>
              </w:rPr>
            </w:pPr>
          </w:p>
        </w:tc>
        <w:tc>
          <w:tcPr>
            <w:tcW w:w="547" w:type="dxa"/>
            <w:vAlign w:val="center"/>
          </w:tcPr>
          <w:p>
            <w:pPr>
              <w:ind w:firstLine="180" w:firstLineChars="100"/>
              <w:jc w:val="left"/>
              <w:rPr>
                <w:rFonts w:hint="eastAsia" w:cs="宋体" w:asciiTheme="minorEastAsia" w:hAnsiTheme="minorEastAsia"/>
                <w:color w:val="auto"/>
                <w:sz w:val="18"/>
                <w:szCs w:val="18"/>
                <w:highlight w:val="none"/>
                <w:lang w:val="en-US" w:eastAsia="zh-CN"/>
              </w:rPr>
            </w:pPr>
          </w:p>
        </w:tc>
        <w:tc>
          <w:tcPr>
            <w:tcW w:w="547" w:type="dxa"/>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32</w:t>
            </w:r>
          </w:p>
        </w:tc>
        <w:tc>
          <w:tcPr>
            <w:tcW w:w="547" w:type="dxa"/>
            <w:vAlign w:val="center"/>
          </w:tcPr>
          <w:p>
            <w:pPr>
              <w:jc w:val="left"/>
              <w:rPr>
                <w:rFonts w:cs="宋体" w:asciiTheme="minorEastAsia" w:hAnsiTheme="minorEastAsia"/>
                <w:color w:val="auto"/>
                <w:sz w:val="18"/>
                <w:szCs w:val="18"/>
                <w:highlight w:val="none"/>
              </w:rPr>
            </w:pPr>
          </w:p>
        </w:tc>
        <w:tc>
          <w:tcPr>
            <w:tcW w:w="547" w:type="dxa"/>
            <w:vAlign w:val="center"/>
          </w:tcPr>
          <w:p>
            <w:pPr>
              <w:jc w:val="left"/>
              <w:rPr>
                <w:rFonts w:cs="宋体" w:asciiTheme="minorEastAsia" w:hAnsiTheme="minorEastAsia"/>
                <w:color w:val="auto"/>
                <w:sz w:val="18"/>
                <w:szCs w:val="18"/>
                <w:highlight w:val="none"/>
              </w:rPr>
            </w:pPr>
          </w:p>
        </w:tc>
        <w:tc>
          <w:tcPr>
            <w:tcW w:w="449" w:type="dxa"/>
            <w:vAlign w:val="center"/>
          </w:tcPr>
          <w:p>
            <w:pPr>
              <w:jc w:val="left"/>
              <w:rPr>
                <w:rFonts w:cs="宋体" w:asciiTheme="minorEastAsia" w:hAnsiTheme="minorEastAsia"/>
                <w:color w:val="auto"/>
                <w:sz w:val="18"/>
                <w:szCs w:val="18"/>
                <w:highlight w:val="none"/>
              </w:rPr>
            </w:pPr>
          </w:p>
        </w:tc>
        <w:tc>
          <w:tcPr>
            <w:tcW w:w="483" w:type="dxa"/>
            <w:vAlign w:val="center"/>
          </w:tcPr>
          <w:p>
            <w:pPr>
              <w:widowControl/>
              <w:jc w:val="center"/>
              <w:textAlignment w:val="center"/>
              <w:rPr>
                <w:rFonts w:cs="Times New Roman"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759" w:type="dxa"/>
            <w:vAlign w:val="center"/>
          </w:tcPr>
          <w:p>
            <w:pPr>
              <w:widowControl/>
              <w:jc w:val="center"/>
              <w:textAlignment w:val="center"/>
              <w:rPr>
                <w:rFonts w:cs="Times New Roman" w:asciiTheme="minorEastAsia" w:hAnsiTheme="minorEastAsia"/>
                <w:color w:val="auto"/>
                <w:sz w:val="18"/>
                <w:szCs w:val="18"/>
                <w:highlight w:val="none"/>
              </w:rPr>
            </w:pPr>
            <w:r>
              <w:rPr>
                <w:rFonts w:hint="eastAsia" w:cs="宋体" w:asciiTheme="minorEastAsia" w:hAnsiTheme="min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7" w:type="dxa"/>
            <w:vAlign w:val="center"/>
          </w:tcPr>
          <w:p>
            <w:pPr>
              <w:widowControl/>
              <w:jc w:val="center"/>
              <w:textAlignment w:val="center"/>
              <w:rPr>
                <w:rFonts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BC050074</w:t>
            </w:r>
          </w:p>
        </w:tc>
        <w:tc>
          <w:tcPr>
            <w:tcW w:w="1259" w:type="dxa"/>
            <w:vAlign w:val="center"/>
          </w:tcPr>
          <w:p>
            <w:pPr>
              <w:jc w:val="left"/>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lang w:val="en-US" w:eastAsia="zh-CN"/>
              </w:rPr>
              <w:t>中小企业</w:t>
            </w:r>
            <w:r>
              <w:rPr>
                <w:rFonts w:cs="Times New Roman" w:asciiTheme="minorEastAsia" w:hAnsiTheme="minorEastAsia"/>
                <w:color w:val="auto"/>
                <w:sz w:val="18"/>
                <w:szCs w:val="18"/>
                <w:highlight w:val="none"/>
              </w:rPr>
              <w:t>战略管理</w:t>
            </w:r>
          </w:p>
        </w:tc>
        <w:tc>
          <w:tcPr>
            <w:tcW w:w="546" w:type="dxa"/>
            <w:vAlign w:val="center"/>
          </w:tcPr>
          <w:p>
            <w:pPr>
              <w:widowControl/>
              <w:jc w:val="center"/>
              <w:textAlignment w:val="center"/>
              <w:rPr>
                <w:rFonts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2</w:t>
            </w:r>
          </w:p>
        </w:tc>
        <w:tc>
          <w:tcPr>
            <w:tcW w:w="546" w:type="dxa"/>
            <w:vAlign w:val="center"/>
          </w:tcPr>
          <w:p>
            <w:pPr>
              <w:widowControl/>
              <w:jc w:val="center"/>
              <w:textAlignment w:val="center"/>
              <w:rPr>
                <w:rFonts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32</w:t>
            </w:r>
          </w:p>
        </w:tc>
        <w:tc>
          <w:tcPr>
            <w:tcW w:w="546" w:type="dxa"/>
            <w:vAlign w:val="center"/>
          </w:tcPr>
          <w:p>
            <w:pPr>
              <w:widowControl/>
              <w:jc w:val="center"/>
              <w:textAlignment w:val="center"/>
              <w:rPr>
                <w:rFonts w:cs="宋体" w:asciiTheme="minorEastAsia" w:hAnsiTheme="minorEastAsia"/>
                <w:color w:val="auto"/>
                <w:kern w:val="0"/>
                <w:sz w:val="18"/>
                <w:szCs w:val="18"/>
                <w:highlight w:val="none"/>
              </w:rPr>
            </w:pPr>
          </w:p>
        </w:tc>
        <w:tc>
          <w:tcPr>
            <w:tcW w:w="547" w:type="dxa"/>
            <w:vAlign w:val="center"/>
          </w:tcPr>
          <w:p>
            <w:pPr>
              <w:widowControl/>
              <w:ind w:firstLine="180" w:firstLineChars="100"/>
              <w:jc w:val="both"/>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32</w:t>
            </w:r>
          </w:p>
        </w:tc>
        <w:tc>
          <w:tcPr>
            <w:tcW w:w="547" w:type="dxa"/>
            <w:vAlign w:val="center"/>
          </w:tcPr>
          <w:p>
            <w:pPr>
              <w:widowControl/>
              <w:jc w:val="center"/>
              <w:textAlignment w:val="center"/>
              <w:rPr>
                <w:rFonts w:cs="宋体" w:asciiTheme="minorEastAsia" w:hAnsiTheme="minorEastAsia"/>
                <w:color w:val="auto"/>
                <w:kern w:val="0"/>
                <w:sz w:val="18"/>
                <w:szCs w:val="18"/>
                <w:highlight w:val="none"/>
              </w:rPr>
            </w:pPr>
          </w:p>
        </w:tc>
        <w:tc>
          <w:tcPr>
            <w:tcW w:w="547" w:type="dxa"/>
            <w:vAlign w:val="center"/>
          </w:tcPr>
          <w:p>
            <w:pPr>
              <w:widowControl/>
              <w:jc w:val="center"/>
              <w:textAlignment w:val="center"/>
              <w:rPr>
                <w:rFonts w:cs="宋体" w:asciiTheme="minorEastAsia" w:hAnsiTheme="minorEastAsia"/>
                <w:color w:val="auto"/>
                <w:kern w:val="0"/>
                <w:sz w:val="18"/>
                <w:szCs w:val="18"/>
                <w:highlight w:val="none"/>
              </w:rPr>
            </w:pPr>
          </w:p>
        </w:tc>
        <w:tc>
          <w:tcPr>
            <w:tcW w:w="547" w:type="dxa"/>
            <w:vAlign w:val="center"/>
          </w:tcPr>
          <w:p>
            <w:pPr>
              <w:widowControl/>
              <w:jc w:val="center"/>
              <w:textAlignment w:val="center"/>
              <w:rPr>
                <w:rFonts w:cs="宋体" w:asciiTheme="minorEastAsia" w:hAnsiTheme="minorEastAsia"/>
                <w:color w:val="auto"/>
                <w:kern w:val="0"/>
                <w:sz w:val="18"/>
                <w:szCs w:val="18"/>
                <w:highlight w:val="none"/>
              </w:rPr>
            </w:pPr>
          </w:p>
        </w:tc>
        <w:tc>
          <w:tcPr>
            <w:tcW w:w="547" w:type="dxa"/>
            <w:vAlign w:val="center"/>
          </w:tcPr>
          <w:p>
            <w:pPr>
              <w:widowControl/>
              <w:jc w:val="center"/>
              <w:textAlignment w:val="center"/>
              <w:rPr>
                <w:rFonts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32</w:t>
            </w:r>
          </w:p>
        </w:tc>
        <w:tc>
          <w:tcPr>
            <w:tcW w:w="547" w:type="dxa"/>
            <w:vAlign w:val="center"/>
          </w:tcPr>
          <w:p>
            <w:pPr>
              <w:widowControl/>
              <w:jc w:val="center"/>
              <w:textAlignment w:val="center"/>
              <w:rPr>
                <w:rFonts w:cs="宋体" w:asciiTheme="minorEastAsia" w:hAnsiTheme="minorEastAsia"/>
                <w:color w:val="auto"/>
                <w:kern w:val="0"/>
                <w:sz w:val="18"/>
                <w:szCs w:val="18"/>
                <w:highlight w:val="none"/>
              </w:rPr>
            </w:pPr>
          </w:p>
        </w:tc>
        <w:tc>
          <w:tcPr>
            <w:tcW w:w="547" w:type="dxa"/>
            <w:vAlign w:val="center"/>
          </w:tcPr>
          <w:p>
            <w:pPr>
              <w:widowControl/>
              <w:jc w:val="center"/>
              <w:textAlignment w:val="center"/>
              <w:rPr>
                <w:rFonts w:cs="宋体" w:asciiTheme="minorEastAsia" w:hAnsiTheme="minorEastAsia"/>
                <w:color w:val="auto"/>
                <w:kern w:val="0"/>
                <w:sz w:val="18"/>
                <w:szCs w:val="18"/>
                <w:highlight w:val="none"/>
              </w:rPr>
            </w:pPr>
          </w:p>
        </w:tc>
        <w:tc>
          <w:tcPr>
            <w:tcW w:w="449" w:type="dxa"/>
            <w:vAlign w:val="center"/>
          </w:tcPr>
          <w:p>
            <w:pPr>
              <w:widowControl/>
              <w:jc w:val="center"/>
              <w:textAlignment w:val="center"/>
              <w:rPr>
                <w:rFonts w:cs="宋体" w:asciiTheme="minorEastAsia" w:hAnsiTheme="minorEastAsia"/>
                <w:color w:val="auto"/>
                <w:kern w:val="0"/>
                <w:sz w:val="18"/>
                <w:szCs w:val="18"/>
                <w:highlight w:val="none"/>
              </w:rPr>
            </w:pPr>
          </w:p>
        </w:tc>
        <w:tc>
          <w:tcPr>
            <w:tcW w:w="483" w:type="dxa"/>
            <w:vAlign w:val="center"/>
          </w:tcPr>
          <w:p>
            <w:pPr>
              <w:widowControl/>
              <w:jc w:val="center"/>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考</w:t>
            </w:r>
          </w:p>
        </w:tc>
        <w:tc>
          <w:tcPr>
            <w:tcW w:w="759" w:type="dxa"/>
            <w:vAlign w:val="center"/>
          </w:tcPr>
          <w:p>
            <w:pPr>
              <w:widowControl/>
              <w:jc w:val="center"/>
              <w:textAlignment w:val="center"/>
              <w:rPr>
                <w:rFonts w:cs="宋体" w:asciiTheme="minorEastAsia" w:hAnsiTheme="minorEastAsia"/>
                <w:color w:val="auto"/>
                <w:kern w:val="0"/>
                <w:sz w:val="18"/>
                <w:szCs w:val="18"/>
                <w:highlight w:val="none"/>
              </w:rPr>
            </w:pPr>
            <w:r>
              <w:rPr>
                <w:rFonts w:hint="eastAsia" w:cs="宋体" w:asciiTheme="minorEastAsia" w:hAnsiTheme="minorEastAsia"/>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7" w:type="dxa"/>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合计</w:t>
            </w:r>
          </w:p>
        </w:tc>
        <w:tc>
          <w:tcPr>
            <w:tcW w:w="1259" w:type="dxa"/>
            <w:vAlign w:val="center"/>
          </w:tcPr>
          <w:p>
            <w:pPr>
              <w:jc w:val="center"/>
              <w:rPr>
                <w:rFonts w:cs="宋体" w:asciiTheme="minorEastAsia" w:hAnsiTheme="minorEastAsia"/>
                <w:color w:val="auto"/>
                <w:sz w:val="18"/>
                <w:szCs w:val="18"/>
                <w:highlight w:val="none"/>
              </w:rPr>
            </w:pPr>
          </w:p>
        </w:tc>
        <w:tc>
          <w:tcPr>
            <w:tcW w:w="546"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20</w:t>
            </w:r>
          </w:p>
        </w:tc>
        <w:tc>
          <w:tcPr>
            <w:tcW w:w="546"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320</w:t>
            </w:r>
          </w:p>
        </w:tc>
        <w:tc>
          <w:tcPr>
            <w:tcW w:w="546"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288</w:t>
            </w:r>
          </w:p>
        </w:tc>
        <w:tc>
          <w:tcPr>
            <w:tcW w:w="547" w:type="dxa"/>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32</w:t>
            </w: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168</w:t>
            </w:r>
          </w:p>
        </w:tc>
        <w:tc>
          <w:tcPr>
            <w:tcW w:w="547"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88</w:t>
            </w:r>
          </w:p>
        </w:tc>
        <w:tc>
          <w:tcPr>
            <w:tcW w:w="547"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64</w:t>
            </w:r>
          </w:p>
        </w:tc>
        <w:tc>
          <w:tcPr>
            <w:tcW w:w="547" w:type="dxa"/>
            <w:vAlign w:val="center"/>
          </w:tcPr>
          <w:p>
            <w:pPr>
              <w:jc w:val="center"/>
              <w:rPr>
                <w:rFonts w:cs="宋体" w:asciiTheme="minorEastAsia" w:hAnsiTheme="minorEastAsia"/>
                <w:color w:val="auto"/>
                <w:sz w:val="18"/>
                <w:szCs w:val="18"/>
                <w:highlight w:val="none"/>
              </w:rPr>
            </w:pPr>
          </w:p>
        </w:tc>
        <w:tc>
          <w:tcPr>
            <w:tcW w:w="547" w:type="dxa"/>
            <w:vAlign w:val="center"/>
          </w:tcPr>
          <w:p>
            <w:pPr>
              <w:jc w:val="center"/>
              <w:rPr>
                <w:rFonts w:cs="宋体" w:asciiTheme="minorEastAsia" w:hAnsiTheme="minorEastAsia"/>
                <w:color w:val="auto"/>
                <w:sz w:val="18"/>
                <w:szCs w:val="18"/>
                <w:highlight w:val="none"/>
              </w:rPr>
            </w:pPr>
          </w:p>
        </w:tc>
        <w:tc>
          <w:tcPr>
            <w:tcW w:w="449" w:type="dxa"/>
            <w:vAlign w:val="center"/>
          </w:tcPr>
          <w:p>
            <w:pPr>
              <w:jc w:val="center"/>
              <w:rPr>
                <w:rFonts w:cs="宋体" w:asciiTheme="minorEastAsia" w:hAnsiTheme="minorEastAsia"/>
                <w:color w:val="auto"/>
                <w:sz w:val="18"/>
                <w:szCs w:val="18"/>
                <w:highlight w:val="none"/>
              </w:rPr>
            </w:pPr>
          </w:p>
        </w:tc>
        <w:tc>
          <w:tcPr>
            <w:tcW w:w="483" w:type="dxa"/>
            <w:vAlign w:val="center"/>
          </w:tcPr>
          <w:p>
            <w:pPr>
              <w:jc w:val="center"/>
              <w:rPr>
                <w:rFonts w:cs="宋体" w:asciiTheme="minorEastAsia" w:hAnsiTheme="minorEastAsia"/>
                <w:color w:val="auto"/>
                <w:sz w:val="18"/>
                <w:szCs w:val="18"/>
                <w:highlight w:val="none"/>
              </w:rPr>
            </w:pPr>
          </w:p>
        </w:tc>
        <w:tc>
          <w:tcPr>
            <w:tcW w:w="759" w:type="dxa"/>
            <w:vAlign w:val="center"/>
          </w:tcPr>
          <w:p>
            <w:pPr>
              <w:jc w:val="center"/>
              <w:rPr>
                <w:rFonts w:cs="宋体" w:asciiTheme="minorEastAsia" w:hAnsiTheme="minorEastAsia"/>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表6 专业核心课程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26"/>
        <w:gridCol w:w="1244"/>
        <w:gridCol w:w="550"/>
        <w:gridCol w:w="550"/>
        <w:gridCol w:w="550"/>
        <w:gridCol w:w="550"/>
        <w:gridCol w:w="550"/>
        <w:gridCol w:w="550"/>
        <w:gridCol w:w="550"/>
        <w:gridCol w:w="550"/>
        <w:gridCol w:w="550"/>
        <w:gridCol w:w="550"/>
        <w:gridCol w:w="474"/>
        <w:gridCol w:w="458"/>
        <w:gridCol w:w="7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26"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代码</w:t>
            </w:r>
          </w:p>
        </w:tc>
        <w:tc>
          <w:tcPr>
            <w:tcW w:w="1244"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课程名称</w:t>
            </w:r>
          </w:p>
        </w:tc>
        <w:tc>
          <w:tcPr>
            <w:tcW w:w="550"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学分</w:t>
            </w:r>
          </w:p>
        </w:tc>
        <w:tc>
          <w:tcPr>
            <w:tcW w:w="2200" w:type="dxa"/>
            <w:gridSpan w:val="4"/>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学时安排</w:t>
            </w:r>
          </w:p>
        </w:tc>
        <w:tc>
          <w:tcPr>
            <w:tcW w:w="3224" w:type="dxa"/>
            <w:gridSpan w:val="6"/>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开课学期</w:t>
            </w:r>
          </w:p>
        </w:tc>
        <w:tc>
          <w:tcPr>
            <w:tcW w:w="458" w:type="dxa"/>
            <w:vMerge w:val="restart"/>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考核方式</w:t>
            </w:r>
          </w:p>
        </w:tc>
        <w:tc>
          <w:tcPr>
            <w:tcW w:w="752"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74" w:hRule="exact"/>
          <w:tblHeader/>
          <w:jc w:val="center"/>
        </w:trPr>
        <w:tc>
          <w:tcPr>
            <w:tcW w:w="926"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1244"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总学时</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理论学时</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实验学时</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实践学时</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四</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五</w:t>
            </w: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六</w:t>
            </w:r>
          </w:p>
        </w:tc>
        <w:tc>
          <w:tcPr>
            <w:tcW w:w="458" w:type="dxa"/>
            <w:vMerge w:val="continue"/>
            <w:tcBorders>
              <w:tl2br w:val="nil"/>
              <w:tr2bl w:val="nil"/>
            </w:tcBorders>
            <w:vAlign w:val="center"/>
          </w:tcPr>
          <w:p>
            <w:pPr>
              <w:jc w:val="center"/>
              <w:rPr>
                <w:rFonts w:ascii="宋体" w:hAnsi="宋体" w:eastAsia="宋体" w:cs="宋体"/>
                <w:color w:val="auto"/>
                <w:sz w:val="18"/>
                <w:szCs w:val="18"/>
                <w:highlight w:val="none"/>
              </w:rPr>
            </w:pPr>
          </w:p>
        </w:tc>
        <w:tc>
          <w:tcPr>
            <w:tcW w:w="752"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BD050126</w:t>
            </w:r>
          </w:p>
        </w:tc>
        <w:tc>
          <w:tcPr>
            <w:tcW w:w="1244" w:type="dxa"/>
            <w:tcBorders>
              <w:tl2br w:val="nil"/>
              <w:tr2bl w:val="nil"/>
            </w:tcBorders>
            <w:tcMar>
              <w:left w:w="57" w:type="dxa"/>
              <w:right w:w="57" w:type="dxa"/>
            </w:tcMar>
            <w:vAlign w:val="center"/>
          </w:tcPr>
          <w:p>
            <w:pPr>
              <w:jc w:val="left"/>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中小企业电子商务</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bidi="ar"/>
              </w:rPr>
              <w:t>32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rPr>
            </w:pP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8" w:type="dxa"/>
            <w:tcBorders>
              <w:tl2br w:val="nil"/>
              <w:tr2bl w:val="nil"/>
            </w:tcBorders>
            <w:vAlign w:val="center"/>
          </w:tcPr>
          <w:p>
            <w:pPr>
              <w:widowControl/>
              <w:jc w:val="center"/>
              <w:textAlignment w:val="center"/>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BD050067</w:t>
            </w:r>
          </w:p>
        </w:tc>
        <w:tc>
          <w:tcPr>
            <w:tcW w:w="1244" w:type="dxa"/>
            <w:tcBorders>
              <w:tl2br w:val="nil"/>
              <w:tr2bl w:val="nil"/>
            </w:tcBorders>
            <w:tcMar>
              <w:left w:w="57" w:type="dxa"/>
              <w:right w:w="57" w:type="dxa"/>
            </w:tcMar>
            <w:vAlign w:val="center"/>
          </w:tcPr>
          <w:p>
            <w:pPr>
              <w:jc w:val="left"/>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中小企业创业市场调研</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8" w:type="dxa"/>
            <w:tcBorders>
              <w:tl2br w:val="nil"/>
              <w:tr2bl w:val="nil"/>
            </w:tcBorders>
            <w:vAlign w:val="center"/>
          </w:tcPr>
          <w:p>
            <w:pPr>
              <w:jc w:val="center"/>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jc w:val="center"/>
              <w:rPr>
                <w:rFonts w:hint="eastAsia"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BD050128</w:t>
            </w:r>
          </w:p>
        </w:tc>
        <w:tc>
          <w:tcPr>
            <w:tcW w:w="1244" w:type="dxa"/>
            <w:tcBorders>
              <w:tl2br w:val="nil"/>
              <w:tr2bl w:val="nil"/>
            </w:tcBorders>
            <w:tcMar>
              <w:left w:w="57" w:type="dxa"/>
              <w:right w:w="57" w:type="dxa"/>
            </w:tcMar>
            <w:vAlign w:val="center"/>
          </w:tcPr>
          <w:p>
            <w:pPr>
              <w:jc w:val="left"/>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中小企业商务谈判</w:t>
            </w:r>
          </w:p>
          <w:p>
            <w:pPr>
              <w:jc w:val="left"/>
              <w:rPr>
                <w:rFonts w:ascii="宋体" w:hAnsi="宋体" w:eastAsia="宋体" w:cs="Times New Roman"/>
                <w:color w:val="auto"/>
                <w:sz w:val="18"/>
                <w:szCs w:val="18"/>
                <w:highlight w:val="none"/>
              </w:rPr>
            </w:pPr>
          </w:p>
          <w:p>
            <w:pPr>
              <w:jc w:val="left"/>
              <w:rPr>
                <w:rFonts w:ascii="宋体" w:hAnsi="宋体" w:eastAsia="宋体" w:cs="Times New Roman"/>
                <w:color w:val="auto"/>
                <w:sz w:val="18"/>
                <w:szCs w:val="18"/>
                <w:highlight w:val="none"/>
              </w:rPr>
            </w:pPr>
          </w:p>
          <w:p>
            <w:pPr>
              <w:jc w:val="left"/>
              <w:rPr>
                <w:rFonts w:ascii="宋体" w:hAnsi="宋体" w:eastAsia="宋体" w:cs="Times New Roman"/>
                <w:color w:val="auto"/>
                <w:sz w:val="18"/>
                <w:szCs w:val="18"/>
                <w:highlight w:val="none"/>
              </w:rPr>
            </w:pPr>
          </w:p>
          <w:p>
            <w:pPr>
              <w:jc w:val="left"/>
              <w:rPr>
                <w:rFonts w:ascii="宋体" w:hAnsi="宋体" w:eastAsia="宋体" w:cs="Times New Roman"/>
                <w:color w:val="auto"/>
                <w:sz w:val="18"/>
                <w:szCs w:val="18"/>
                <w:highlight w:val="none"/>
              </w:rPr>
            </w:pPr>
          </w:p>
          <w:p>
            <w:pPr>
              <w:jc w:val="left"/>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Times New Roman"/>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BD050125</w:t>
            </w:r>
          </w:p>
        </w:tc>
        <w:tc>
          <w:tcPr>
            <w:tcW w:w="1244" w:type="dxa"/>
            <w:tcBorders>
              <w:tl2br w:val="nil"/>
              <w:tr2bl w:val="nil"/>
            </w:tcBorders>
            <w:tcMar>
              <w:left w:w="57" w:type="dxa"/>
              <w:right w:w="57" w:type="dxa"/>
            </w:tcMar>
            <w:vAlign w:val="center"/>
          </w:tcPr>
          <w:p>
            <w:pPr>
              <w:jc w:val="left"/>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中小企业创业管理</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1.5</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24</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24</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24</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8"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BD050129</w:t>
            </w:r>
          </w:p>
        </w:tc>
        <w:tc>
          <w:tcPr>
            <w:tcW w:w="1244" w:type="dxa"/>
            <w:tcBorders>
              <w:tl2br w:val="nil"/>
              <w:tr2bl w:val="nil"/>
            </w:tcBorders>
            <w:tcMar>
              <w:left w:w="57" w:type="dxa"/>
              <w:right w:w="57" w:type="dxa"/>
            </w:tcMar>
            <w:vAlign w:val="center"/>
          </w:tcPr>
          <w:p>
            <w:pPr>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中小企业商业计划书</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16</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16</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bidi="ar"/>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458"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sz w:val="18"/>
                <w:szCs w:val="18"/>
                <w:highlight w:val="none"/>
              </w:rPr>
              <w:t>BD050130</w:t>
            </w:r>
          </w:p>
        </w:tc>
        <w:tc>
          <w:tcPr>
            <w:tcW w:w="1244" w:type="dxa"/>
            <w:tcBorders>
              <w:tl2br w:val="nil"/>
              <w:tr2bl w:val="nil"/>
            </w:tcBorders>
            <w:tcMar>
              <w:left w:w="57" w:type="dxa"/>
              <w:right w:w="57" w:type="dxa"/>
            </w:tcMar>
            <w:vAlign w:val="center"/>
          </w:tcPr>
          <w:p>
            <w:pPr>
              <w:jc w:val="left"/>
              <w:rPr>
                <w:rFonts w:hint="eastAsia" w:ascii="宋体" w:hAnsi="宋体" w:eastAsia="宋体" w:cs="宋体"/>
                <w:color w:val="auto"/>
                <w:kern w:val="0"/>
                <w:sz w:val="18"/>
                <w:szCs w:val="18"/>
                <w:highlight w:val="none"/>
                <w:lang w:bidi="ar"/>
              </w:rPr>
            </w:pPr>
            <w:r>
              <w:rPr>
                <w:rFonts w:hint="eastAsia" w:ascii="宋体" w:hAnsi="宋体" w:eastAsia="宋体" w:cs="Times New Roman"/>
                <w:color w:val="auto"/>
                <w:sz w:val="18"/>
                <w:szCs w:val="18"/>
                <w:highlight w:val="none"/>
              </w:rPr>
              <w:t>中小企业网络营销</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sz w:val="18"/>
                <w:szCs w:val="18"/>
                <w:highlight w:val="none"/>
              </w:rPr>
              <w:t>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rPr>
              <w:t>24</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rPr>
              <w:t>8</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bidi="ar"/>
              </w:rPr>
            </w:pPr>
          </w:p>
        </w:tc>
        <w:tc>
          <w:tcPr>
            <w:tcW w:w="55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458"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2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BD050123</w:t>
            </w:r>
          </w:p>
        </w:tc>
        <w:tc>
          <w:tcPr>
            <w:tcW w:w="1244" w:type="dxa"/>
            <w:tcBorders>
              <w:tl2br w:val="nil"/>
              <w:tr2bl w:val="nil"/>
            </w:tcBorders>
            <w:tcMar>
              <w:left w:w="57" w:type="dxa"/>
              <w:right w:w="57" w:type="dxa"/>
            </w:tcMar>
            <w:vAlign w:val="center"/>
          </w:tcPr>
          <w:p>
            <w:pPr>
              <w:jc w:val="left"/>
              <w:rPr>
                <w:rFonts w:hint="eastAsia"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lang w:val="en-US" w:eastAsia="zh-CN"/>
              </w:rPr>
              <w:t>直播电商</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55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8"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BD050124</w:t>
            </w:r>
          </w:p>
        </w:tc>
        <w:tc>
          <w:tcPr>
            <w:tcW w:w="1244" w:type="dxa"/>
            <w:tcBorders>
              <w:tl2br w:val="nil"/>
              <w:tr2bl w:val="nil"/>
            </w:tcBorders>
            <w:tcMar>
              <w:left w:w="57" w:type="dxa"/>
              <w:right w:w="57" w:type="dxa"/>
            </w:tcMar>
            <w:vAlign w:val="center"/>
          </w:tcPr>
          <w:p>
            <w:pPr>
              <w:jc w:val="left"/>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rPr>
              <w:t>中小企业财务管理</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8"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BD050127</w:t>
            </w:r>
          </w:p>
        </w:tc>
        <w:tc>
          <w:tcPr>
            <w:tcW w:w="1244" w:type="dxa"/>
            <w:tcBorders>
              <w:tl2br w:val="nil"/>
              <w:tr2bl w:val="nil"/>
            </w:tcBorders>
            <w:tcMar>
              <w:left w:w="57" w:type="dxa"/>
              <w:right w:w="57" w:type="dxa"/>
            </w:tcMar>
            <w:vAlign w:val="center"/>
          </w:tcPr>
          <w:p>
            <w:pPr>
              <w:jc w:val="left"/>
              <w:rPr>
                <w:rFonts w:hint="default" w:ascii="宋体" w:hAnsi="宋体" w:eastAsia="宋体" w:cs="Times New Roman"/>
                <w:color w:val="auto"/>
                <w:sz w:val="18"/>
                <w:szCs w:val="18"/>
                <w:highlight w:val="none"/>
                <w:lang w:val="en-US" w:eastAsia="zh-CN"/>
              </w:rPr>
            </w:pPr>
            <w:r>
              <w:rPr>
                <w:rFonts w:ascii="宋体" w:hAnsi="宋体" w:eastAsia="宋体" w:cs="宋体"/>
                <w:color w:val="auto"/>
                <w:kern w:val="0"/>
                <w:sz w:val="18"/>
                <w:szCs w:val="18"/>
                <w:highlight w:val="none"/>
              </w:rPr>
              <w:t>中小企业品牌管理</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24</w:t>
            </w:r>
          </w:p>
        </w:tc>
        <w:tc>
          <w:tcPr>
            <w:tcW w:w="550"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8</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rPr>
            </w:pPr>
          </w:p>
        </w:tc>
        <w:tc>
          <w:tcPr>
            <w:tcW w:w="55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rPr>
            </w:pPr>
          </w:p>
        </w:tc>
        <w:tc>
          <w:tcPr>
            <w:tcW w:w="550" w:type="dxa"/>
            <w:tcBorders>
              <w:tl2br w:val="nil"/>
              <w:tr2bl w:val="nil"/>
            </w:tcBorders>
            <w:tcMar>
              <w:left w:w="57" w:type="dxa"/>
              <w:right w:w="57" w:type="dxa"/>
            </w:tcMar>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550" w:type="dxa"/>
            <w:tcBorders>
              <w:tl2br w:val="nil"/>
              <w:tr2bl w:val="nil"/>
            </w:tcBorders>
            <w:tcMar>
              <w:left w:w="57" w:type="dxa"/>
              <w:right w:w="57" w:type="dxa"/>
            </w:tcMar>
            <w:vAlign w:val="center"/>
          </w:tcPr>
          <w:p>
            <w:pPr>
              <w:jc w:val="center"/>
              <w:rPr>
                <w:rFonts w:ascii="宋体" w:hAnsi="宋体" w:eastAsia="宋体" w:cs="宋体"/>
                <w:color w:val="auto"/>
                <w:kern w:val="0"/>
                <w:sz w:val="18"/>
                <w:szCs w:val="18"/>
                <w:highlight w:val="none"/>
                <w:lang w:bidi="ar"/>
              </w:rPr>
            </w:pPr>
          </w:p>
        </w:tc>
        <w:tc>
          <w:tcPr>
            <w:tcW w:w="47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458" w:type="dxa"/>
            <w:tcBorders>
              <w:tl2br w:val="nil"/>
              <w:tr2bl w:val="nil"/>
            </w:tcBorders>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Times New Roman"/>
                <w:color w:val="auto"/>
                <w:sz w:val="18"/>
                <w:szCs w:val="18"/>
                <w:highlight w:val="none"/>
                <w:lang w:val="en-US" w:eastAsia="zh-CN"/>
              </w:rPr>
              <w:t>考</w:t>
            </w:r>
          </w:p>
        </w:tc>
        <w:tc>
          <w:tcPr>
            <w:tcW w:w="752"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26"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1244" w:type="dxa"/>
            <w:vAlign w:val="center"/>
          </w:tcPr>
          <w:p>
            <w:pPr>
              <w:jc w:val="center"/>
              <w:rPr>
                <w:rFonts w:cs="宋体" w:asciiTheme="minorEastAsia" w:hAnsiTheme="minorEastAsia"/>
                <w:color w:val="auto"/>
                <w:sz w:val="18"/>
                <w:szCs w:val="18"/>
                <w:highlight w:val="none"/>
              </w:rPr>
            </w:pPr>
          </w:p>
        </w:tc>
        <w:tc>
          <w:tcPr>
            <w:tcW w:w="550"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kern w:val="0"/>
                <w:sz w:val="18"/>
                <w:szCs w:val="18"/>
                <w:highlight w:val="none"/>
              </w:rPr>
              <w:t>1</w:t>
            </w:r>
            <w:r>
              <w:rPr>
                <w:rFonts w:hint="eastAsia" w:cs="宋体" w:asciiTheme="minorEastAsia" w:hAnsiTheme="minorEastAsia"/>
                <w:color w:val="auto"/>
                <w:kern w:val="0"/>
                <w:sz w:val="18"/>
                <w:szCs w:val="18"/>
                <w:highlight w:val="none"/>
                <w:lang w:val="en-US" w:eastAsia="zh-CN"/>
              </w:rPr>
              <w:t>7.5</w:t>
            </w:r>
          </w:p>
        </w:tc>
        <w:tc>
          <w:tcPr>
            <w:tcW w:w="550" w:type="dxa"/>
            <w:vAlign w:val="center"/>
          </w:tcPr>
          <w:p>
            <w:pPr>
              <w:widowControl/>
              <w:ind w:firstLine="180" w:firstLineChars="100"/>
              <w:jc w:val="both"/>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280</w:t>
            </w:r>
          </w:p>
        </w:tc>
        <w:tc>
          <w:tcPr>
            <w:tcW w:w="550" w:type="dxa"/>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216</w:t>
            </w:r>
          </w:p>
        </w:tc>
        <w:tc>
          <w:tcPr>
            <w:tcW w:w="550" w:type="dxa"/>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64</w:t>
            </w:r>
          </w:p>
        </w:tc>
        <w:tc>
          <w:tcPr>
            <w:tcW w:w="550" w:type="dxa"/>
            <w:vAlign w:val="center"/>
          </w:tcPr>
          <w:p>
            <w:pPr>
              <w:jc w:val="center"/>
              <w:rPr>
                <w:rFonts w:cs="宋体" w:asciiTheme="minorEastAsia" w:hAnsiTheme="minorEastAsia"/>
                <w:color w:val="auto"/>
                <w:sz w:val="18"/>
                <w:szCs w:val="18"/>
                <w:highlight w:val="none"/>
              </w:rPr>
            </w:pPr>
          </w:p>
        </w:tc>
        <w:tc>
          <w:tcPr>
            <w:tcW w:w="550" w:type="dxa"/>
            <w:vAlign w:val="center"/>
          </w:tcPr>
          <w:p>
            <w:pPr>
              <w:jc w:val="center"/>
              <w:rPr>
                <w:rFonts w:cs="宋体" w:asciiTheme="minorEastAsia" w:hAnsiTheme="minorEastAsia"/>
                <w:color w:val="auto"/>
                <w:sz w:val="18"/>
                <w:szCs w:val="18"/>
                <w:highlight w:val="none"/>
              </w:rPr>
            </w:pPr>
          </w:p>
        </w:tc>
        <w:tc>
          <w:tcPr>
            <w:tcW w:w="550"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32</w:t>
            </w:r>
          </w:p>
        </w:tc>
        <w:tc>
          <w:tcPr>
            <w:tcW w:w="550"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152</w:t>
            </w:r>
          </w:p>
        </w:tc>
        <w:tc>
          <w:tcPr>
            <w:tcW w:w="550" w:type="dxa"/>
            <w:vAlign w:val="center"/>
          </w:tcPr>
          <w:p>
            <w:pPr>
              <w:widowControl/>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96</w:t>
            </w:r>
          </w:p>
        </w:tc>
        <w:tc>
          <w:tcPr>
            <w:tcW w:w="550" w:type="dxa"/>
            <w:vAlign w:val="center"/>
          </w:tcPr>
          <w:p>
            <w:pPr>
              <w:widowControl/>
              <w:jc w:val="center"/>
              <w:textAlignment w:val="center"/>
              <w:rPr>
                <w:rFonts w:cs="宋体" w:asciiTheme="minorEastAsia" w:hAnsiTheme="minorEastAsia"/>
                <w:color w:val="auto"/>
                <w:sz w:val="18"/>
                <w:szCs w:val="18"/>
                <w:highlight w:val="none"/>
              </w:rPr>
            </w:pPr>
          </w:p>
        </w:tc>
        <w:tc>
          <w:tcPr>
            <w:tcW w:w="474" w:type="dxa"/>
            <w:vAlign w:val="center"/>
          </w:tcPr>
          <w:p>
            <w:pPr>
              <w:widowControl/>
              <w:jc w:val="center"/>
              <w:textAlignment w:val="center"/>
              <w:rPr>
                <w:rFonts w:cs="宋体" w:asciiTheme="minorEastAsia" w:hAnsiTheme="minorEastAsia"/>
                <w:color w:val="auto"/>
                <w:sz w:val="18"/>
                <w:szCs w:val="18"/>
                <w:highlight w:val="none"/>
              </w:rPr>
            </w:pPr>
          </w:p>
        </w:tc>
        <w:tc>
          <w:tcPr>
            <w:tcW w:w="458" w:type="dxa"/>
            <w:vAlign w:val="center"/>
          </w:tcPr>
          <w:p>
            <w:pPr>
              <w:jc w:val="center"/>
              <w:rPr>
                <w:rFonts w:cs="宋体" w:asciiTheme="minorEastAsia" w:hAnsiTheme="minorEastAsia"/>
                <w:color w:val="auto"/>
                <w:sz w:val="18"/>
                <w:szCs w:val="18"/>
                <w:highlight w:val="none"/>
              </w:rPr>
            </w:pPr>
          </w:p>
        </w:tc>
        <w:tc>
          <w:tcPr>
            <w:tcW w:w="752" w:type="dxa"/>
            <w:vAlign w:val="center"/>
          </w:tcPr>
          <w:p>
            <w:pPr>
              <w:jc w:val="center"/>
              <w:rPr>
                <w:rFonts w:cs="宋体" w:asciiTheme="minorEastAsia" w:hAnsiTheme="minorEastAsia"/>
                <w:color w:val="auto"/>
                <w:sz w:val="18"/>
                <w:szCs w:val="18"/>
                <w:highlight w:val="none"/>
              </w:rPr>
            </w:pPr>
          </w:p>
        </w:tc>
      </w:tr>
    </w:tbl>
    <w:p>
      <w:pPr>
        <w:spacing w:line="460" w:lineRule="exact"/>
        <w:ind w:firstLine="420" w:firstLineChars="200"/>
        <w:jc w:val="left"/>
        <w:rPr>
          <w:rFonts w:hint="eastAsia" w:ascii="宋体" w:hAnsi="宋体" w:eastAsia="宋体" w:cs="宋体"/>
          <w:color w:val="auto"/>
          <w:szCs w:val="21"/>
          <w:highlight w:val="none"/>
        </w:rPr>
      </w:pPr>
    </w:p>
    <w:p>
      <w:pPr>
        <w:spacing w:line="46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表7 专业方向课程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0"/>
        <w:gridCol w:w="1235"/>
        <w:gridCol w:w="554"/>
        <w:gridCol w:w="554"/>
        <w:gridCol w:w="554"/>
        <w:gridCol w:w="554"/>
        <w:gridCol w:w="554"/>
        <w:gridCol w:w="554"/>
        <w:gridCol w:w="554"/>
        <w:gridCol w:w="554"/>
        <w:gridCol w:w="554"/>
        <w:gridCol w:w="554"/>
        <w:gridCol w:w="487"/>
        <w:gridCol w:w="435"/>
        <w:gridCol w:w="7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0"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代码</w:t>
            </w:r>
          </w:p>
        </w:tc>
        <w:tc>
          <w:tcPr>
            <w:tcW w:w="1235"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课程名称</w:t>
            </w:r>
          </w:p>
        </w:tc>
        <w:tc>
          <w:tcPr>
            <w:tcW w:w="554"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学分</w:t>
            </w:r>
          </w:p>
        </w:tc>
        <w:tc>
          <w:tcPr>
            <w:tcW w:w="2216" w:type="dxa"/>
            <w:gridSpan w:val="4"/>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学时安排</w:t>
            </w:r>
          </w:p>
        </w:tc>
        <w:tc>
          <w:tcPr>
            <w:tcW w:w="3257" w:type="dxa"/>
            <w:gridSpan w:val="6"/>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开课学期</w:t>
            </w:r>
          </w:p>
        </w:tc>
        <w:tc>
          <w:tcPr>
            <w:tcW w:w="435" w:type="dxa"/>
            <w:vMerge w:val="restart"/>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考核方式</w:t>
            </w:r>
          </w:p>
        </w:tc>
        <w:tc>
          <w:tcPr>
            <w:tcW w:w="727"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3" w:hRule="exact"/>
          <w:tblHeader/>
          <w:jc w:val="center"/>
        </w:trPr>
        <w:tc>
          <w:tcPr>
            <w:tcW w:w="930"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1235"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4"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总学时</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理论学时</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实验学时</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实践学时</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四</w:t>
            </w:r>
          </w:p>
        </w:tc>
        <w:tc>
          <w:tcPr>
            <w:tcW w:w="554"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五</w:t>
            </w:r>
          </w:p>
        </w:tc>
        <w:tc>
          <w:tcPr>
            <w:tcW w:w="487"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六</w:t>
            </w:r>
          </w:p>
        </w:tc>
        <w:tc>
          <w:tcPr>
            <w:tcW w:w="435" w:type="dxa"/>
            <w:vMerge w:val="continue"/>
            <w:tcBorders>
              <w:tl2br w:val="nil"/>
              <w:tr2bl w:val="nil"/>
            </w:tcBorders>
            <w:vAlign w:val="center"/>
          </w:tcPr>
          <w:p>
            <w:pPr>
              <w:jc w:val="center"/>
              <w:rPr>
                <w:rFonts w:ascii="宋体" w:hAnsi="宋体" w:eastAsia="宋体" w:cs="宋体"/>
                <w:color w:val="auto"/>
                <w:sz w:val="18"/>
                <w:szCs w:val="18"/>
                <w:highlight w:val="none"/>
              </w:rPr>
            </w:pPr>
          </w:p>
        </w:tc>
        <w:tc>
          <w:tcPr>
            <w:tcW w:w="727"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0" w:type="dxa"/>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XE050164</w:t>
            </w:r>
          </w:p>
        </w:tc>
        <w:tc>
          <w:tcPr>
            <w:tcW w:w="1235" w:type="dxa"/>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中小企业客户关系管理</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w:t>
            </w:r>
          </w:p>
        </w:tc>
        <w:tc>
          <w:tcPr>
            <w:tcW w:w="55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55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24</w:t>
            </w:r>
          </w:p>
        </w:tc>
        <w:tc>
          <w:tcPr>
            <w:tcW w:w="554" w:type="dxa"/>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8</w:t>
            </w: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87"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35" w:type="dxa"/>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查</w:t>
            </w:r>
          </w:p>
        </w:tc>
        <w:tc>
          <w:tcPr>
            <w:tcW w:w="727" w:type="dxa"/>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0" w:type="dxa"/>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XE050159</w:t>
            </w:r>
          </w:p>
        </w:tc>
        <w:tc>
          <w:tcPr>
            <w:tcW w:w="1235" w:type="dxa"/>
            <w:vAlign w:val="center"/>
          </w:tcPr>
          <w:p>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推销技巧与实务</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24</w:t>
            </w:r>
          </w:p>
        </w:tc>
        <w:tc>
          <w:tcPr>
            <w:tcW w:w="55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8</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32</w:t>
            </w:r>
          </w:p>
        </w:tc>
        <w:tc>
          <w:tcPr>
            <w:tcW w:w="554" w:type="dxa"/>
            <w:vAlign w:val="center"/>
          </w:tcPr>
          <w:p>
            <w:pPr>
              <w:jc w:val="center"/>
              <w:rPr>
                <w:rFonts w:hint="default" w:ascii="宋体" w:hAnsi="宋体" w:eastAsia="宋体" w:cs="宋体"/>
                <w:color w:val="auto"/>
                <w:kern w:val="0"/>
                <w:sz w:val="18"/>
                <w:szCs w:val="18"/>
                <w:highlight w:val="none"/>
                <w:lang w:val="en-US" w:eastAsia="zh-CN"/>
              </w:rPr>
            </w:pPr>
          </w:p>
        </w:tc>
        <w:tc>
          <w:tcPr>
            <w:tcW w:w="554" w:type="dxa"/>
            <w:vAlign w:val="center"/>
          </w:tcPr>
          <w:p>
            <w:pPr>
              <w:jc w:val="center"/>
              <w:rPr>
                <w:rFonts w:ascii="宋体" w:hAnsi="宋体" w:eastAsia="宋体" w:cs="宋体"/>
                <w:color w:val="auto"/>
                <w:kern w:val="0"/>
                <w:sz w:val="20"/>
                <w:szCs w:val="20"/>
                <w:highlight w:val="none"/>
              </w:rPr>
            </w:pPr>
          </w:p>
        </w:tc>
        <w:tc>
          <w:tcPr>
            <w:tcW w:w="487" w:type="dxa"/>
            <w:vAlign w:val="center"/>
          </w:tcPr>
          <w:p>
            <w:pPr>
              <w:jc w:val="center"/>
              <w:rPr>
                <w:rFonts w:ascii="宋体" w:hAnsi="宋体" w:eastAsia="宋体" w:cs="宋体"/>
                <w:color w:val="auto"/>
                <w:kern w:val="0"/>
                <w:sz w:val="20"/>
                <w:szCs w:val="20"/>
                <w:highlight w:val="none"/>
              </w:rPr>
            </w:pPr>
          </w:p>
        </w:tc>
        <w:tc>
          <w:tcPr>
            <w:tcW w:w="435"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27"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0" w:type="dxa"/>
            <w:vAlign w:val="center"/>
          </w:tcPr>
          <w:p>
            <w:pPr>
              <w:widowControl/>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XE050148</w:t>
            </w:r>
          </w:p>
        </w:tc>
        <w:tc>
          <w:tcPr>
            <w:tcW w:w="1235" w:type="dxa"/>
            <w:vAlign w:val="center"/>
          </w:tcPr>
          <w:p>
            <w:pPr>
              <w:widowControl/>
              <w:jc w:val="left"/>
              <w:rPr>
                <w:rFonts w:hint="eastAsia" w:ascii="宋体" w:hAnsi="宋体" w:eastAsia="宋体" w:cs="宋体"/>
                <w:color w:val="auto"/>
                <w:sz w:val="18"/>
                <w:szCs w:val="18"/>
                <w:highlight w:val="none"/>
              </w:rPr>
            </w:pPr>
            <w:r>
              <w:rPr>
                <w:rFonts w:hint="eastAsia" w:cs="Times New Roman" w:asciiTheme="majorEastAsia" w:hAnsiTheme="majorEastAsia" w:eastAsiaTheme="majorEastAsia"/>
                <w:color w:val="auto"/>
                <w:kern w:val="0"/>
                <w:sz w:val="18"/>
                <w:szCs w:val="18"/>
                <w:highlight w:val="none"/>
              </w:rPr>
              <w:t>连锁经营与管理</w:t>
            </w:r>
          </w:p>
        </w:tc>
        <w:tc>
          <w:tcPr>
            <w:tcW w:w="554" w:type="dxa"/>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2</w:t>
            </w:r>
          </w:p>
        </w:tc>
        <w:tc>
          <w:tcPr>
            <w:tcW w:w="554" w:type="dxa"/>
            <w:vAlign w:val="center"/>
          </w:tcPr>
          <w:p>
            <w:pPr>
              <w:widowControl/>
              <w:jc w:val="center"/>
              <w:rPr>
                <w:rFonts w:hint="eastAsia" w:ascii="宋体" w:hAnsi="宋体" w:eastAsia="宋体" w:cs="宋体"/>
                <w:color w:val="auto"/>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32</w:t>
            </w:r>
          </w:p>
        </w:tc>
        <w:tc>
          <w:tcPr>
            <w:tcW w:w="554" w:type="dxa"/>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24</w:t>
            </w:r>
          </w:p>
        </w:tc>
        <w:tc>
          <w:tcPr>
            <w:tcW w:w="554" w:type="dxa"/>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8</w:t>
            </w:r>
          </w:p>
        </w:tc>
        <w:tc>
          <w:tcPr>
            <w:tcW w:w="554" w:type="dxa"/>
            <w:vAlign w:val="center"/>
          </w:tcPr>
          <w:p>
            <w:pPr>
              <w:widowControl/>
              <w:jc w:val="center"/>
              <w:rPr>
                <w:rFonts w:ascii="宋体" w:hAnsi="宋体" w:eastAsia="宋体" w:cs="宋体"/>
                <w:color w:val="auto"/>
                <w:kern w:val="0"/>
                <w:sz w:val="18"/>
                <w:szCs w:val="18"/>
                <w:highlight w:val="none"/>
              </w:rPr>
            </w:pPr>
          </w:p>
        </w:tc>
        <w:tc>
          <w:tcPr>
            <w:tcW w:w="554" w:type="dxa"/>
            <w:vAlign w:val="center"/>
          </w:tcPr>
          <w:p>
            <w:pPr>
              <w:widowControl/>
              <w:jc w:val="center"/>
              <w:rPr>
                <w:rFonts w:ascii="宋体" w:hAnsi="宋体" w:eastAsia="宋体" w:cs="宋体"/>
                <w:color w:val="auto"/>
                <w:kern w:val="0"/>
                <w:sz w:val="18"/>
                <w:szCs w:val="18"/>
                <w:highlight w:val="none"/>
              </w:rPr>
            </w:pPr>
          </w:p>
        </w:tc>
        <w:tc>
          <w:tcPr>
            <w:tcW w:w="554" w:type="dxa"/>
            <w:vAlign w:val="center"/>
          </w:tcPr>
          <w:p>
            <w:pPr>
              <w:widowControl/>
              <w:jc w:val="center"/>
              <w:rPr>
                <w:rFonts w:ascii="宋体" w:hAnsi="宋体" w:eastAsia="宋体" w:cs="宋体"/>
                <w:color w:val="auto"/>
                <w:kern w:val="0"/>
                <w:sz w:val="18"/>
                <w:szCs w:val="18"/>
                <w:highlight w:val="none"/>
              </w:rPr>
            </w:pPr>
          </w:p>
        </w:tc>
        <w:tc>
          <w:tcPr>
            <w:tcW w:w="554" w:type="dxa"/>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4" w:type="dxa"/>
            <w:vAlign w:val="center"/>
          </w:tcPr>
          <w:p>
            <w:pPr>
              <w:widowControl/>
              <w:jc w:val="center"/>
              <w:rPr>
                <w:rFonts w:hint="default" w:ascii="宋体" w:hAnsi="宋体" w:eastAsia="宋体" w:cs="宋体"/>
                <w:color w:val="auto"/>
                <w:kern w:val="0"/>
                <w:sz w:val="18"/>
                <w:szCs w:val="18"/>
                <w:highlight w:val="none"/>
                <w:lang w:val="en-US" w:eastAsia="zh-CN"/>
              </w:rPr>
            </w:pPr>
          </w:p>
        </w:tc>
        <w:tc>
          <w:tcPr>
            <w:tcW w:w="554" w:type="dxa"/>
            <w:vAlign w:val="center"/>
          </w:tcPr>
          <w:p>
            <w:pPr>
              <w:jc w:val="center"/>
              <w:rPr>
                <w:rFonts w:ascii="宋体" w:hAnsi="宋体" w:eastAsia="宋体" w:cs="宋体"/>
                <w:color w:val="auto"/>
                <w:kern w:val="0"/>
                <w:sz w:val="20"/>
                <w:szCs w:val="20"/>
                <w:highlight w:val="none"/>
              </w:rPr>
            </w:pPr>
          </w:p>
        </w:tc>
        <w:tc>
          <w:tcPr>
            <w:tcW w:w="487" w:type="dxa"/>
            <w:vAlign w:val="center"/>
          </w:tcPr>
          <w:p>
            <w:pPr>
              <w:jc w:val="center"/>
              <w:rPr>
                <w:rFonts w:ascii="宋体" w:hAnsi="宋体" w:eastAsia="宋体" w:cs="宋体"/>
                <w:color w:val="auto"/>
                <w:kern w:val="0"/>
                <w:sz w:val="20"/>
                <w:szCs w:val="20"/>
                <w:highlight w:val="none"/>
              </w:rPr>
            </w:pPr>
          </w:p>
        </w:tc>
        <w:tc>
          <w:tcPr>
            <w:tcW w:w="435" w:type="dxa"/>
            <w:vAlign w:val="center"/>
          </w:tcPr>
          <w:p>
            <w:pPr>
              <w:jc w:val="center"/>
              <w:rPr>
                <w:rFonts w:hint="eastAsia" w:ascii="宋体" w:hAnsi="宋体" w:eastAsia="宋体" w:cs="宋体"/>
                <w:color w:val="auto"/>
                <w:kern w:val="0"/>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727" w:type="dxa"/>
            <w:vAlign w:val="center"/>
          </w:tcPr>
          <w:p>
            <w:pPr>
              <w:jc w:val="center"/>
              <w:rPr>
                <w:rFonts w:hint="eastAsia" w:ascii="宋体" w:hAnsi="宋体" w:eastAsia="宋体" w:cs="宋体"/>
                <w:color w:val="auto"/>
                <w:kern w:val="0"/>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0"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XE050063</w:t>
            </w:r>
          </w:p>
        </w:tc>
        <w:tc>
          <w:tcPr>
            <w:tcW w:w="1235" w:type="dxa"/>
            <w:vAlign w:val="center"/>
          </w:tcPr>
          <w:p>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网店的运营与策划</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32</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24</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8</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32</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20"/>
                <w:szCs w:val="20"/>
                <w:highlight w:val="none"/>
              </w:rPr>
            </w:pPr>
          </w:p>
        </w:tc>
        <w:tc>
          <w:tcPr>
            <w:tcW w:w="487" w:type="dxa"/>
            <w:vAlign w:val="center"/>
          </w:tcPr>
          <w:p>
            <w:pPr>
              <w:jc w:val="center"/>
              <w:rPr>
                <w:rFonts w:ascii="宋体" w:hAnsi="宋体" w:eastAsia="宋体" w:cs="宋体"/>
                <w:color w:val="auto"/>
                <w:kern w:val="0"/>
                <w:sz w:val="20"/>
                <w:szCs w:val="20"/>
                <w:highlight w:val="none"/>
              </w:rPr>
            </w:pPr>
          </w:p>
        </w:tc>
        <w:tc>
          <w:tcPr>
            <w:tcW w:w="435"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查</w:t>
            </w:r>
          </w:p>
        </w:tc>
        <w:tc>
          <w:tcPr>
            <w:tcW w:w="727"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0" w:type="dxa"/>
            <w:vAlign w:val="center"/>
          </w:tcPr>
          <w:p>
            <w:pPr>
              <w:jc w:val="center"/>
              <w:rPr>
                <w:rFonts w:ascii="宋体" w:hAnsi="宋体" w:eastAsia="宋体" w:cs="宋体"/>
                <w:color w:val="auto"/>
                <w:sz w:val="18"/>
                <w:szCs w:val="18"/>
                <w:highlight w:val="none"/>
              </w:rPr>
            </w:pPr>
            <w:r>
              <w:rPr>
                <w:rFonts w:ascii="宋体" w:hAnsi="宋体" w:eastAsia="宋体" w:cs="宋体"/>
                <w:color w:val="auto"/>
                <w:sz w:val="18"/>
                <w:szCs w:val="18"/>
                <w:highlight w:val="none"/>
              </w:rPr>
              <w:t>XE050065</w:t>
            </w:r>
          </w:p>
        </w:tc>
        <w:tc>
          <w:tcPr>
            <w:tcW w:w="1235" w:type="dxa"/>
            <w:vAlign w:val="center"/>
          </w:tcPr>
          <w:p>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网店设计与网店装修</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32</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24</w:t>
            </w: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8</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20"/>
                <w:szCs w:val="20"/>
                <w:highlight w:val="none"/>
              </w:rPr>
            </w:pPr>
          </w:p>
        </w:tc>
        <w:tc>
          <w:tcPr>
            <w:tcW w:w="487" w:type="dxa"/>
            <w:vAlign w:val="center"/>
          </w:tcPr>
          <w:p>
            <w:pPr>
              <w:jc w:val="center"/>
              <w:rPr>
                <w:rFonts w:ascii="宋体" w:hAnsi="宋体" w:eastAsia="宋体" w:cs="宋体"/>
                <w:color w:val="auto"/>
                <w:kern w:val="0"/>
                <w:sz w:val="20"/>
                <w:szCs w:val="20"/>
                <w:highlight w:val="none"/>
              </w:rPr>
            </w:pPr>
          </w:p>
        </w:tc>
        <w:tc>
          <w:tcPr>
            <w:tcW w:w="435" w:type="dxa"/>
            <w:vAlign w:val="center"/>
          </w:tcPr>
          <w:p>
            <w:pPr>
              <w:jc w:val="center"/>
              <w:rPr>
                <w:rFonts w:hint="eastAsia" w:ascii="宋体" w:hAnsi="宋体" w:eastAsia="宋体" w:cs="宋体"/>
                <w:color w:val="auto"/>
                <w:kern w:val="0"/>
                <w:sz w:val="18"/>
                <w:szCs w:val="18"/>
                <w:highlight w:val="none"/>
              </w:rPr>
            </w:pPr>
            <w:r>
              <w:rPr>
                <w:rFonts w:hint="eastAsia"/>
                <w:color w:val="auto"/>
                <w:sz w:val="18"/>
                <w:szCs w:val="18"/>
                <w:highlight w:val="none"/>
              </w:rPr>
              <w:t>查</w:t>
            </w:r>
          </w:p>
        </w:tc>
        <w:tc>
          <w:tcPr>
            <w:tcW w:w="727" w:type="dxa"/>
            <w:vAlign w:val="center"/>
          </w:tcPr>
          <w:p>
            <w:pPr>
              <w:jc w:val="center"/>
              <w:rPr>
                <w:rFonts w:hint="eastAsia" w:ascii="宋体" w:hAnsi="宋体" w:eastAsia="宋体" w:cs="宋体"/>
                <w:color w:val="auto"/>
                <w:kern w:val="0"/>
                <w:sz w:val="18"/>
                <w:szCs w:val="18"/>
                <w:highlight w:val="none"/>
              </w:rPr>
            </w:pPr>
            <w:r>
              <w:rPr>
                <w:rFonts w:hint="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0" w:type="dxa"/>
            <w:vAlign w:val="center"/>
          </w:tcPr>
          <w:p>
            <w:pPr>
              <w:jc w:val="center"/>
              <w:rPr>
                <w:rFonts w:ascii="宋体" w:hAnsi="宋体" w:eastAsia="宋体" w:cs="宋体"/>
                <w:color w:val="auto"/>
                <w:sz w:val="18"/>
                <w:szCs w:val="18"/>
                <w:highlight w:val="none"/>
              </w:rPr>
            </w:pPr>
            <w:r>
              <w:rPr>
                <w:rFonts w:ascii="宋体" w:hAnsi="宋体" w:eastAsia="宋体" w:cs="宋体"/>
                <w:color w:val="auto"/>
                <w:sz w:val="18"/>
                <w:szCs w:val="18"/>
                <w:highlight w:val="none"/>
              </w:rPr>
              <w:t>XE050096</w:t>
            </w:r>
          </w:p>
        </w:tc>
        <w:tc>
          <w:tcPr>
            <w:tcW w:w="1235" w:type="dxa"/>
            <w:vAlign w:val="center"/>
          </w:tcPr>
          <w:p>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新媒体运营</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20"/>
                <w:szCs w:val="20"/>
                <w:highlight w:val="none"/>
              </w:rPr>
            </w:pPr>
          </w:p>
        </w:tc>
        <w:tc>
          <w:tcPr>
            <w:tcW w:w="487" w:type="dxa"/>
            <w:vAlign w:val="center"/>
          </w:tcPr>
          <w:p>
            <w:pPr>
              <w:jc w:val="center"/>
              <w:rPr>
                <w:rFonts w:ascii="宋体" w:hAnsi="宋体" w:eastAsia="宋体" w:cs="宋体"/>
                <w:color w:val="auto"/>
                <w:kern w:val="0"/>
                <w:sz w:val="20"/>
                <w:szCs w:val="20"/>
                <w:highlight w:val="none"/>
              </w:rPr>
            </w:pPr>
          </w:p>
        </w:tc>
        <w:tc>
          <w:tcPr>
            <w:tcW w:w="435" w:type="dxa"/>
            <w:vAlign w:val="center"/>
          </w:tcPr>
          <w:p>
            <w:pPr>
              <w:jc w:val="center"/>
              <w:rPr>
                <w:rFonts w:hint="eastAsia"/>
                <w:color w:val="auto"/>
                <w:sz w:val="18"/>
                <w:szCs w:val="18"/>
                <w:highlight w:val="none"/>
              </w:rPr>
            </w:pPr>
            <w:r>
              <w:rPr>
                <w:rFonts w:hint="eastAsia"/>
                <w:color w:val="auto"/>
                <w:sz w:val="18"/>
                <w:szCs w:val="18"/>
                <w:highlight w:val="none"/>
              </w:rPr>
              <w:t>查</w:t>
            </w:r>
          </w:p>
        </w:tc>
        <w:tc>
          <w:tcPr>
            <w:tcW w:w="727" w:type="dxa"/>
            <w:vAlign w:val="center"/>
          </w:tcPr>
          <w:p>
            <w:pPr>
              <w:jc w:val="center"/>
              <w:rPr>
                <w:rFonts w:hint="eastAsia"/>
                <w:color w:val="auto"/>
                <w:sz w:val="18"/>
                <w:szCs w:val="18"/>
                <w:highlight w:val="none"/>
              </w:rPr>
            </w:pPr>
            <w:r>
              <w:rPr>
                <w:rFonts w:hint="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0" w:type="dxa"/>
            <w:vAlign w:val="center"/>
          </w:tcPr>
          <w:p>
            <w:pPr>
              <w:jc w:val="center"/>
              <w:rPr>
                <w:rFonts w:ascii="宋体" w:hAnsi="宋体" w:eastAsia="宋体" w:cs="宋体"/>
                <w:color w:val="auto"/>
                <w:sz w:val="18"/>
                <w:szCs w:val="18"/>
                <w:highlight w:val="none"/>
              </w:rPr>
            </w:pPr>
            <w:r>
              <w:rPr>
                <w:rFonts w:ascii="宋体" w:hAnsi="宋体" w:eastAsia="宋体" w:cs="宋体"/>
                <w:color w:val="auto"/>
                <w:sz w:val="18"/>
                <w:szCs w:val="18"/>
                <w:highlight w:val="none"/>
              </w:rPr>
              <w:t>XE050097</w:t>
            </w:r>
          </w:p>
        </w:tc>
        <w:tc>
          <w:tcPr>
            <w:tcW w:w="1235" w:type="dxa"/>
            <w:vAlign w:val="center"/>
          </w:tcPr>
          <w:p>
            <w:pPr>
              <w:jc w:val="left"/>
              <w:rPr>
                <w:rFonts w:hint="eastAsia" w:ascii="宋体" w:hAnsi="宋体" w:eastAsia="宋体" w:cs="宋体"/>
                <w:color w:val="auto"/>
                <w:sz w:val="18"/>
                <w:szCs w:val="18"/>
                <w:highlight w:val="none"/>
              </w:rPr>
            </w:pPr>
            <w:r>
              <w:rPr>
                <w:rFonts w:hint="eastAsia" w:ascii="Times New Roman" w:hAnsi="Times New Roman" w:eastAsia="宋体" w:cs="Times New Roman"/>
                <w:color w:val="auto"/>
                <w:sz w:val="18"/>
                <w:szCs w:val="18"/>
                <w:highlight w:val="none"/>
                <w:lang w:bidi="ar"/>
              </w:rPr>
              <w:t>大数据营销</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ascii="宋体" w:hAnsi="宋体" w:eastAsia="宋体" w:cs="宋体"/>
                <w:color w:val="auto"/>
                <w:sz w:val="18"/>
                <w:szCs w:val="18"/>
                <w:highlight w:val="none"/>
              </w:rPr>
              <w:t>2</w:t>
            </w:r>
          </w:p>
        </w:tc>
        <w:tc>
          <w:tcPr>
            <w:tcW w:w="554" w:type="dxa"/>
            <w:vAlign w:val="center"/>
          </w:tcPr>
          <w:p>
            <w:pPr>
              <w:jc w:val="center"/>
              <w:rPr>
                <w:rFonts w:hint="eastAsia" w:ascii="宋体" w:hAnsi="宋体" w:eastAsia="宋体" w:cs="宋体"/>
                <w:color w:val="auto"/>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4" w:type="dxa"/>
            <w:vAlign w:val="center"/>
          </w:tcPr>
          <w:p>
            <w:pPr>
              <w:jc w:val="center"/>
              <w:rPr>
                <w:rFonts w:hint="default" w:ascii="宋体" w:hAnsi="宋体" w:eastAsia="宋体" w:cs="宋体"/>
                <w:color w:val="auto"/>
                <w:kern w:val="0"/>
                <w:sz w:val="18"/>
                <w:szCs w:val="18"/>
                <w:highlight w:val="none"/>
                <w:lang w:val="en-US" w:eastAsia="zh-CN"/>
              </w:rPr>
            </w:pPr>
          </w:p>
        </w:tc>
        <w:tc>
          <w:tcPr>
            <w:tcW w:w="554" w:type="dxa"/>
            <w:vAlign w:val="center"/>
          </w:tcPr>
          <w:p>
            <w:pPr>
              <w:jc w:val="center"/>
              <w:rPr>
                <w:rFonts w:hint="eastAsia" w:ascii="宋体" w:hAnsi="宋体" w:eastAsia="宋体" w:cs="宋体"/>
                <w:color w:val="auto"/>
                <w:sz w:val="18"/>
                <w:szCs w:val="18"/>
                <w:highlight w:val="none"/>
              </w:rPr>
            </w:pPr>
          </w:p>
        </w:tc>
        <w:tc>
          <w:tcPr>
            <w:tcW w:w="487" w:type="dxa"/>
            <w:vAlign w:val="center"/>
          </w:tcPr>
          <w:p>
            <w:pPr>
              <w:jc w:val="center"/>
              <w:rPr>
                <w:rFonts w:hint="eastAsia" w:ascii="宋体" w:hAnsi="宋体" w:eastAsia="宋体" w:cs="宋体"/>
                <w:color w:val="auto"/>
                <w:sz w:val="18"/>
                <w:szCs w:val="18"/>
                <w:highlight w:val="none"/>
              </w:rPr>
            </w:pPr>
          </w:p>
        </w:tc>
        <w:tc>
          <w:tcPr>
            <w:tcW w:w="435" w:type="dxa"/>
            <w:vAlign w:val="center"/>
          </w:tcPr>
          <w:p>
            <w:pPr>
              <w:jc w:val="center"/>
              <w:rPr>
                <w:rFonts w:hint="eastAsia"/>
                <w:color w:val="auto"/>
                <w:sz w:val="18"/>
                <w:szCs w:val="18"/>
                <w:highlight w:val="none"/>
              </w:rPr>
            </w:pPr>
            <w:r>
              <w:rPr>
                <w:rFonts w:hint="eastAsia"/>
                <w:color w:val="auto"/>
                <w:sz w:val="18"/>
                <w:szCs w:val="18"/>
                <w:highlight w:val="none"/>
              </w:rPr>
              <w:t>查</w:t>
            </w:r>
          </w:p>
        </w:tc>
        <w:tc>
          <w:tcPr>
            <w:tcW w:w="727" w:type="dxa"/>
            <w:vAlign w:val="center"/>
          </w:tcPr>
          <w:p>
            <w:pPr>
              <w:jc w:val="center"/>
              <w:rPr>
                <w:rFonts w:hint="eastAsia"/>
                <w:color w:val="auto"/>
                <w:sz w:val="18"/>
                <w:szCs w:val="18"/>
                <w:highlight w:val="none"/>
              </w:rPr>
            </w:pPr>
            <w:r>
              <w:rPr>
                <w:rFonts w:hint="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0" w:type="dxa"/>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XE050152</w:t>
            </w:r>
          </w:p>
        </w:tc>
        <w:tc>
          <w:tcPr>
            <w:tcW w:w="1235" w:type="dxa"/>
            <w:vAlign w:val="center"/>
          </w:tcPr>
          <w:p>
            <w:pPr>
              <w:jc w:val="left"/>
              <w:rPr>
                <w:rFonts w:hint="eastAsia" w:ascii="Times New Roman" w:hAnsi="Times New Roman" w:eastAsia="宋体" w:cs="Times New Roman"/>
                <w:color w:val="auto"/>
                <w:sz w:val="18"/>
                <w:szCs w:val="18"/>
                <w:highlight w:val="none"/>
                <w:lang w:bidi="ar"/>
              </w:rPr>
            </w:pPr>
            <w:r>
              <w:rPr>
                <w:rFonts w:hint="eastAsia" w:ascii="宋体" w:hAnsi="宋体" w:eastAsia="宋体" w:cs="宋体"/>
                <w:color w:val="auto"/>
                <w:sz w:val="18"/>
                <w:szCs w:val="18"/>
                <w:highlight w:val="none"/>
                <w:lang w:val="en-US" w:eastAsia="zh-CN"/>
              </w:rPr>
              <w:t>商务数据分析</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2</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32</w:t>
            </w:r>
          </w:p>
        </w:tc>
        <w:tc>
          <w:tcPr>
            <w:tcW w:w="554"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24</w:t>
            </w:r>
          </w:p>
        </w:tc>
        <w:tc>
          <w:tcPr>
            <w:tcW w:w="554"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hint="eastAsia" w:ascii="宋体" w:hAnsi="宋体" w:eastAsia="宋体" w:cs="宋体"/>
                <w:color w:val="auto"/>
                <w:sz w:val="18"/>
                <w:szCs w:val="18"/>
                <w:highlight w:val="none"/>
              </w:rPr>
            </w:pPr>
          </w:p>
        </w:tc>
        <w:tc>
          <w:tcPr>
            <w:tcW w:w="554" w:type="dxa"/>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4" w:type="dxa"/>
            <w:vAlign w:val="center"/>
          </w:tcPr>
          <w:p>
            <w:pPr>
              <w:widowControl/>
              <w:jc w:val="center"/>
              <w:textAlignment w:val="center"/>
              <w:rPr>
                <w:rFonts w:hint="eastAsia" w:ascii="宋体" w:hAnsi="宋体" w:eastAsia="宋体" w:cs="宋体"/>
                <w:color w:val="auto"/>
                <w:sz w:val="18"/>
                <w:szCs w:val="18"/>
                <w:highlight w:val="none"/>
              </w:rPr>
            </w:pPr>
          </w:p>
        </w:tc>
        <w:tc>
          <w:tcPr>
            <w:tcW w:w="487" w:type="dxa"/>
            <w:vAlign w:val="center"/>
          </w:tcPr>
          <w:p>
            <w:pPr>
              <w:widowControl/>
              <w:jc w:val="center"/>
              <w:textAlignment w:val="center"/>
              <w:rPr>
                <w:rFonts w:hint="eastAsia" w:ascii="宋体" w:hAnsi="宋体" w:eastAsia="宋体" w:cs="宋体"/>
                <w:color w:val="auto"/>
                <w:sz w:val="18"/>
                <w:szCs w:val="18"/>
                <w:highlight w:val="none"/>
              </w:rPr>
            </w:pPr>
          </w:p>
        </w:tc>
        <w:tc>
          <w:tcPr>
            <w:tcW w:w="435" w:type="dxa"/>
            <w:vAlign w:val="center"/>
          </w:tcPr>
          <w:p>
            <w:pPr>
              <w:jc w:val="center"/>
              <w:rPr>
                <w:rFonts w:hint="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727" w:type="dxa"/>
            <w:vAlign w:val="center"/>
          </w:tcPr>
          <w:p>
            <w:pPr>
              <w:jc w:val="center"/>
              <w:rPr>
                <w:rFonts w:hint="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0" w:type="dxa"/>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XE050163</w:t>
            </w:r>
          </w:p>
        </w:tc>
        <w:tc>
          <w:tcPr>
            <w:tcW w:w="1235" w:type="dxa"/>
            <w:vAlign w:val="center"/>
          </w:tcPr>
          <w:p>
            <w:pPr>
              <w:jc w:val="left"/>
              <w:rPr>
                <w:rFonts w:hint="eastAsia" w:cs="Times New Roman" w:asciiTheme="majorEastAsia" w:hAnsiTheme="majorEastAsia" w:eastAsiaTheme="majorEastAsia"/>
                <w:color w:val="auto"/>
                <w:kern w:val="0"/>
                <w:sz w:val="18"/>
                <w:szCs w:val="18"/>
                <w:highlight w:val="none"/>
              </w:rPr>
            </w:pPr>
            <w:r>
              <w:rPr>
                <w:rFonts w:ascii="宋体" w:hAnsi="宋体" w:eastAsia="宋体" w:cs="宋体"/>
                <w:color w:val="auto"/>
                <w:kern w:val="0"/>
                <w:sz w:val="18"/>
                <w:szCs w:val="18"/>
                <w:highlight w:val="none"/>
              </w:rPr>
              <w:t>中小企业服务营销</w:t>
            </w:r>
          </w:p>
        </w:tc>
        <w:tc>
          <w:tcPr>
            <w:tcW w:w="554" w:type="dxa"/>
            <w:vAlign w:val="center"/>
          </w:tcPr>
          <w:p>
            <w:pPr>
              <w:jc w:val="center"/>
              <w:rPr>
                <w:rFonts w:hint="eastAsia" w:cs="Times New Roman" w:asciiTheme="majorEastAsia" w:hAnsiTheme="majorEastAsia" w:eastAsiaTheme="majorEastAsia"/>
                <w:color w:val="auto"/>
                <w:kern w:val="0"/>
                <w:sz w:val="18"/>
                <w:szCs w:val="18"/>
                <w:highlight w:val="none"/>
              </w:rPr>
            </w:pPr>
            <w:r>
              <w:rPr>
                <w:rFonts w:hint="eastAsia" w:ascii="宋体" w:hAnsi="宋体" w:eastAsia="宋体" w:cs="宋体"/>
                <w:color w:val="auto"/>
                <w:sz w:val="18"/>
                <w:szCs w:val="18"/>
                <w:highlight w:val="none"/>
                <w:lang w:val="en-US" w:eastAsia="zh-CN"/>
              </w:rPr>
              <w:t>2</w:t>
            </w:r>
          </w:p>
        </w:tc>
        <w:tc>
          <w:tcPr>
            <w:tcW w:w="554" w:type="dxa"/>
            <w:vAlign w:val="center"/>
          </w:tcPr>
          <w:p>
            <w:pPr>
              <w:jc w:val="center"/>
              <w:rPr>
                <w:rFonts w:hint="eastAsia" w:cs="Times New Roman" w:asciiTheme="majorEastAsia" w:hAnsiTheme="majorEastAsia" w:eastAsiaTheme="majorEastAsia"/>
                <w:color w:val="auto"/>
                <w:kern w:val="0"/>
                <w:sz w:val="18"/>
                <w:szCs w:val="18"/>
                <w:highlight w:val="none"/>
              </w:rPr>
            </w:pPr>
            <w:r>
              <w:rPr>
                <w:rFonts w:hint="eastAsia" w:ascii="宋体" w:hAnsi="宋体" w:eastAsia="宋体" w:cs="宋体"/>
                <w:color w:val="auto"/>
                <w:sz w:val="18"/>
                <w:szCs w:val="18"/>
                <w:highlight w:val="none"/>
                <w:lang w:val="en-US" w:eastAsia="zh-CN"/>
              </w:rPr>
              <w:t>32</w:t>
            </w:r>
          </w:p>
        </w:tc>
        <w:tc>
          <w:tcPr>
            <w:tcW w:w="554"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lang w:val="en-US" w:eastAsia="zh-CN"/>
              </w:rPr>
              <w:t>24</w:t>
            </w:r>
          </w:p>
        </w:tc>
        <w:tc>
          <w:tcPr>
            <w:tcW w:w="554"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lang w:val="en-US" w:eastAsia="zh-CN"/>
              </w:rPr>
              <w:t>8</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hint="eastAsia" w:ascii="宋体" w:hAnsi="宋体" w:eastAsia="宋体" w:cs="宋体"/>
                <w:color w:val="auto"/>
                <w:sz w:val="18"/>
                <w:szCs w:val="18"/>
                <w:highlight w:val="none"/>
                <w:lang w:val="en-US" w:eastAsia="zh-CN"/>
              </w:rPr>
            </w:pPr>
          </w:p>
        </w:tc>
        <w:tc>
          <w:tcPr>
            <w:tcW w:w="55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554" w:type="dxa"/>
            <w:vAlign w:val="center"/>
          </w:tcPr>
          <w:p>
            <w:pPr>
              <w:jc w:val="center"/>
              <w:rPr>
                <w:rFonts w:hint="eastAsia"/>
                <w:color w:val="auto"/>
                <w:sz w:val="18"/>
                <w:szCs w:val="18"/>
                <w:highlight w:val="none"/>
              </w:rPr>
            </w:pPr>
          </w:p>
        </w:tc>
        <w:tc>
          <w:tcPr>
            <w:tcW w:w="487" w:type="dxa"/>
            <w:vAlign w:val="center"/>
          </w:tcPr>
          <w:p>
            <w:pPr>
              <w:jc w:val="center"/>
              <w:rPr>
                <w:rFonts w:hint="eastAsia"/>
                <w:color w:val="auto"/>
                <w:sz w:val="18"/>
                <w:szCs w:val="18"/>
                <w:highlight w:val="none"/>
              </w:rPr>
            </w:pPr>
          </w:p>
        </w:tc>
        <w:tc>
          <w:tcPr>
            <w:tcW w:w="435" w:type="dxa"/>
            <w:vAlign w:val="center"/>
          </w:tcPr>
          <w:p>
            <w:pPr>
              <w:jc w:val="center"/>
              <w:rPr>
                <w:rFonts w:hint="eastAsia" w:cs="Times New Roman" w:asciiTheme="majorEastAsia" w:hAnsiTheme="majorEastAsia" w:eastAsiaTheme="majorEastAsia"/>
                <w:color w:val="auto"/>
                <w:sz w:val="18"/>
                <w:szCs w:val="18"/>
                <w:highlight w:val="none"/>
              </w:rPr>
            </w:pPr>
            <w:r>
              <w:rPr>
                <w:rFonts w:hint="eastAsia" w:ascii="宋体" w:hAnsi="宋体" w:eastAsia="宋体" w:cs="宋体"/>
                <w:color w:val="auto"/>
                <w:sz w:val="18"/>
                <w:szCs w:val="18"/>
                <w:highlight w:val="none"/>
              </w:rPr>
              <w:t>查</w:t>
            </w:r>
          </w:p>
        </w:tc>
        <w:tc>
          <w:tcPr>
            <w:tcW w:w="727"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0" w:type="dxa"/>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XE050090</w:t>
            </w:r>
          </w:p>
        </w:tc>
        <w:tc>
          <w:tcPr>
            <w:tcW w:w="1235" w:type="dxa"/>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供应链管理</w:t>
            </w:r>
          </w:p>
        </w:tc>
        <w:tc>
          <w:tcPr>
            <w:tcW w:w="55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5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5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w:t>
            </w:r>
          </w:p>
        </w:tc>
        <w:tc>
          <w:tcPr>
            <w:tcW w:w="554"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8</w:t>
            </w: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p>
        </w:tc>
        <w:tc>
          <w:tcPr>
            <w:tcW w:w="554"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32</w:t>
            </w:r>
          </w:p>
        </w:tc>
        <w:tc>
          <w:tcPr>
            <w:tcW w:w="554" w:type="dxa"/>
            <w:vAlign w:val="center"/>
          </w:tcPr>
          <w:p>
            <w:pPr>
              <w:widowControl/>
              <w:jc w:val="center"/>
              <w:textAlignment w:val="center"/>
              <w:rPr>
                <w:rFonts w:ascii="宋体" w:hAnsi="宋体" w:eastAsia="宋体" w:cs="宋体"/>
                <w:color w:val="auto"/>
                <w:kern w:val="0"/>
                <w:sz w:val="20"/>
                <w:szCs w:val="20"/>
                <w:highlight w:val="none"/>
              </w:rPr>
            </w:pPr>
          </w:p>
        </w:tc>
        <w:tc>
          <w:tcPr>
            <w:tcW w:w="487" w:type="dxa"/>
            <w:vAlign w:val="center"/>
          </w:tcPr>
          <w:p>
            <w:pPr>
              <w:widowControl/>
              <w:jc w:val="center"/>
              <w:textAlignment w:val="center"/>
              <w:rPr>
                <w:rFonts w:ascii="宋体" w:hAnsi="宋体" w:eastAsia="宋体" w:cs="宋体"/>
                <w:color w:val="auto"/>
                <w:kern w:val="0"/>
                <w:sz w:val="20"/>
                <w:szCs w:val="20"/>
                <w:highlight w:val="none"/>
              </w:rPr>
            </w:pPr>
          </w:p>
        </w:tc>
        <w:tc>
          <w:tcPr>
            <w:tcW w:w="435"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27"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0" w:type="dxa"/>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XE050165</w:t>
            </w:r>
          </w:p>
        </w:tc>
        <w:tc>
          <w:tcPr>
            <w:tcW w:w="1235" w:type="dxa"/>
            <w:vAlign w:val="center"/>
          </w:tcPr>
          <w:p>
            <w:pPr>
              <w:jc w:val="left"/>
              <w:rPr>
                <w:rFonts w:hint="eastAsia" w:ascii="宋体" w:hAnsi="宋体" w:eastAsia="宋体" w:cs="宋体"/>
                <w:color w:val="auto"/>
                <w:sz w:val="18"/>
                <w:szCs w:val="18"/>
                <w:highlight w:val="none"/>
              </w:rPr>
            </w:pPr>
            <w:r>
              <w:rPr>
                <w:rFonts w:ascii="宋体" w:hAnsi="宋体" w:eastAsia="宋体" w:cs="宋体"/>
                <w:color w:val="auto"/>
                <w:kern w:val="0"/>
                <w:sz w:val="18"/>
                <w:szCs w:val="18"/>
                <w:highlight w:val="none"/>
              </w:rPr>
              <w:t>中小企业商品管理</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2</w:t>
            </w:r>
          </w:p>
        </w:tc>
        <w:tc>
          <w:tcPr>
            <w:tcW w:w="55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32</w:t>
            </w:r>
          </w:p>
        </w:tc>
        <w:tc>
          <w:tcPr>
            <w:tcW w:w="554"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24</w:t>
            </w:r>
          </w:p>
        </w:tc>
        <w:tc>
          <w:tcPr>
            <w:tcW w:w="554"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32</w:t>
            </w:r>
          </w:p>
        </w:tc>
        <w:tc>
          <w:tcPr>
            <w:tcW w:w="554" w:type="dxa"/>
            <w:vAlign w:val="center"/>
          </w:tcPr>
          <w:p>
            <w:pPr>
              <w:jc w:val="center"/>
              <w:rPr>
                <w:rFonts w:ascii="宋体" w:hAnsi="宋体" w:eastAsia="宋体" w:cs="宋体"/>
                <w:color w:val="auto"/>
                <w:kern w:val="0"/>
                <w:sz w:val="20"/>
                <w:szCs w:val="20"/>
                <w:highlight w:val="none"/>
              </w:rPr>
            </w:pPr>
          </w:p>
        </w:tc>
        <w:tc>
          <w:tcPr>
            <w:tcW w:w="487" w:type="dxa"/>
            <w:vAlign w:val="center"/>
          </w:tcPr>
          <w:p>
            <w:pPr>
              <w:jc w:val="center"/>
              <w:rPr>
                <w:rFonts w:ascii="宋体" w:hAnsi="宋体" w:eastAsia="宋体" w:cs="宋体"/>
                <w:color w:val="auto"/>
                <w:kern w:val="0"/>
                <w:sz w:val="20"/>
                <w:szCs w:val="20"/>
                <w:highlight w:val="none"/>
              </w:rPr>
            </w:pPr>
          </w:p>
        </w:tc>
        <w:tc>
          <w:tcPr>
            <w:tcW w:w="435"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查</w:t>
            </w:r>
          </w:p>
        </w:tc>
        <w:tc>
          <w:tcPr>
            <w:tcW w:w="727"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0"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1235" w:type="dxa"/>
            <w:vAlign w:val="center"/>
          </w:tcPr>
          <w:p>
            <w:pPr>
              <w:jc w:val="center"/>
              <w:rPr>
                <w:rFonts w:ascii="Calibri" w:hAnsi="Calibri" w:eastAsia="宋体" w:cs="Times New Roman"/>
                <w:color w:val="auto"/>
                <w:sz w:val="18"/>
                <w:szCs w:val="18"/>
                <w:highlight w:val="none"/>
              </w:rPr>
            </w:pPr>
          </w:p>
        </w:tc>
        <w:tc>
          <w:tcPr>
            <w:tcW w:w="554"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w:t>
            </w:r>
          </w:p>
        </w:tc>
        <w:tc>
          <w:tcPr>
            <w:tcW w:w="554"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96</w:t>
            </w:r>
          </w:p>
        </w:tc>
        <w:tc>
          <w:tcPr>
            <w:tcW w:w="554" w:type="dxa"/>
            <w:vAlign w:val="center"/>
          </w:tcPr>
          <w:p>
            <w:pPr>
              <w:jc w:val="center"/>
              <w:rPr>
                <w:rFonts w:hint="default" w:ascii="宋体" w:hAnsi="宋体" w:eastAsia="宋体" w:cs="宋体"/>
                <w:color w:val="auto"/>
                <w:sz w:val="18"/>
                <w:szCs w:val="18"/>
                <w:highlight w:val="none"/>
                <w:lang w:val="en-US" w:eastAsia="zh-CN"/>
              </w:rPr>
            </w:pPr>
          </w:p>
        </w:tc>
        <w:tc>
          <w:tcPr>
            <w:tcW w:w="554" w:type="dxa"/>
            <w:vAlign w:val="center"/>
          </w:tcPr>
          <w:p>
            <w:pPr>
              <w:jc w:val="center"/>
              <w:rPr>
                <w:rFonts w:hint="default" w:ascii="宋体" w:hAnsi="宋体" w:eastAsia="宋体" w:cs="宋体"/>
                <w:color w:val="auto"/>
                <w:kern w:val="0"/>
                <w:sz w:val="18"/>
                <w:szCs w:val="18"/>
                <w:highlight w:val="none"/>
                <w:lang w:val="en-US" w:eastAsia="zh-CN"/>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ascii="宋体" w:hAnsi="宋体" w:eastAsia="宋体" w:cs="宋体"/>
                <w:color w:val="auto"/>
                <w:kern w:val="0"/>
                <w:sz w:val="18"/>
                <w:szCs w:val="18"/>
                <w:highlight w:val="none"/>
              </w:rPr>
            </w:pPr>
          </w:p>
        </w:tc>
        <w:tc>
          <w:tcPr>
            <w:tcW w:w="554"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64</w:t>
            </w:r>
          </w:p>
        </w:tc>
        <w:tc>
          <w:tcPr>
            <w:tcW w:w="554"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4" w:type="dxa"/>
            <w:vAlign w:val="center"/>
          </w:tcPr>
          <w:p>
            <w:pPr>
              <w:jc w:val="center"/>
              <w:rPr>
                <w:rFonts w:ascii="宋体" w:hAnsi="宋体" w:eastAsia="宋体" w:cs="宋体"/>
                <w:color w:val="auto"/>
                <w:kern w:val="0"/>
                <w:sz w:val="20"/>
                <w:szCs w:val="20"/>
                <w:highlight w:val="none"/>
              </w:rPr>
            </w:pPr>
          </w:p>
        </w:tc>
        <w:tc>
          <w:tcPr>
            <w:tcW w:w="487" w:type="dxa"/>
            <w:vAlign w:val="center"/>
          </w:tcPr>
          <w:p>
            <w:pPr>
              <w:jc w:val="center"/>
              <w:rPr>
                <w:rFonts w:ascii="宋体" w:hAnsi="宋体" w:eastAsia="宋体" w:cs="宋体"/>
                <w:color w:val="auto"/>
                <w:kern w:val="0"/>
                <w:sz w:val="20"/>
                <w:szCs w:val="20"/>
                <w:highlight w:val="none"/>
              </w:rPr>
            </w:pPr>
          </w:p>
        </w:tc>
        <w:tc>
          <w:tcPr>
            <w:tcW w:w="435" w:type="dxa"/>
            <w:vAlign w:val="center"/>
          </w:tcPr>
          <w:p>
            <w:pPr>
              <w:jc w:val="center"/>
              <w:rPr>
                <w:rFonts w:ascii="宋体" w:hAnsi="宋体" w:eastAsia="宋体" w:cs="宋体"/>
                <w:color w:val="auto"/>
                <w:sz w:val="18"/>
                <w:szCs w:val="18"/>
                <w:highlight w:val="none"/>
              </w:rPr>
            </w:pPr>
          </w:p>
        </w:tc>
        <w:tc>
          <w:tcPr>
            <w:tcW w:w="727" w:type="dxa"/>
            <w:vAlign w:val="center"/>
          </w:tcPr>
          <w:p>
            <w:pPr>
              <w:jc w:val="center"/>
              <w:rPr>
                <w:rFonts w:ascii="宋体" w:hAnsi="宋体" w:eastAsia="宋体" w:cs="宋体"/>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360" w:firstLineChars="200"/>
        <w:jc w:val="left"/>
        <w:textAlignment w:val="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备注：最低选修</w:t>
      </w: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表8 专业拓展课程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4"/>
        <w:gridCol w:w="1240"/>
        <w:gridCol w:w="553"/>
        <w:gridCol w:w="553"/>
        <w:gridCol w:w="553"/>
        <w:gridCol w:w="553"/>
        <w:gridCol w:w="553"/>
        <w:gridCol w:w="553"/>
        <w:gridCol w:w="553"/>
        <w:gridCol w:w="553"/>
        <w:gridCol w:w="553"/>
        <w:gridCol w:w="553"/>
        <w:gridCol w:w="480"/>
        <w:gridCol w:w="441"/>
        <w:gridCol w:w="7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4"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代码</w:t>
            </w:r>
          </w:p>
        </w:tc>
        <w:tc>
          <w:tcPr>
            <w:tcW w:w="1240"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课程名称</w:t>
            </w:r>
          </w:p>
        </w:tc>
        <w:tc>
          <w:tcPr>
            <w:tcW w:w="553"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学分</w:t>
            </w:r>
          </w:p>
        </w:tc>
        <w:tc>
          <w:tcPr>
            <w:tcW w:w="2212" w:type="dxa"/>
            <w:gridSpan w:val="4"/>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学时安排</w:t>
            </w:r>
          </w:p>
        </w:tc>
        <w:tc>
          <w:tcPr>
            <w:tcW w:w="3245" w:type="dxa"/>
            <w:gridSpan w:val="6"/>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开课学期</w:t>
            </w:r>
          </w:p>
        </w:tc>
        <w:tc>
          <w:tcPr>
            <w:tcW w:w="441" w:type="dxa"/>
            <w:vMerge w:val="restart"/>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考核方式</w:t>
            </w:r>
          </w:p>
        </w:tc>
        <w:tc>
          <w:tcPr>
            <w:tcW w:w="729" w:type="dxa"/>
            <w:vMerge w:val="restart"/>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开课</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6" w:hRule="exact"/>
          <w:tblHeader/>
          <w:jc w:val="center"/>
        </w:trPr>
        <w:tc>
          <w:tcPr>
            <w:tcW w:w="934"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1240"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3"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总学时</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理论学时</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实验学时</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实践学时</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四</w:t>
            </w:r>
          </w:p>
        </w:tc>
        <w:tc>
          <w:tcPr>
            <w:tcW w:w="553"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五</w:t>
            </w:r>
          </w:p>
        </w:tc>
        <w:tc>
          <w:tcPr>
            <w:tcW w:w="480" w:type="dxa"/>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六</w:t>
            </w:r>
          </w:p>
        </w:tc>
        <w:tc>
          <w:tcPr>
            <w:tcW w:w="441" w:type="dxa"/>
            <w:vMerge w:val="continue"/>
            <w:tcBorders>
              <w:tl2br w:val="nil"/>
              <w:tr2bl w:val="nil"/>
            </w:tcBorders>
            <w:vAlign w:val="center"/>
          </w:tcPr>
          <w:p>
            <w:pPr>
              <w:jc w:val="center"/>
              <w:rPr>
                <w:rFonts w:ascii="宋体" w:hAnsi="宋体" w:eastAsia="宋体" w:cs="宋体"/>
                <w:color w:val="auto"/>
                <w:sz w:val="18"/>
                <w:szCs w:val="18"/>
                <w:highlight w:val="none"/>
              </w:rPr>
            </w:pPr>
          </w:p>
        </w:tc>
        <w:tc>
          <w:tcPr>
            <w:tcW w:w="729" w:type="dxa"/>
            <w:vMerge w:val="continue"/>
            <w:tcBorders>
              <w:tl2br w:val="nil"/>
              <w:tr2bl w:val="nil"/>
            </w:tcBorders>
            <w:tcMar>
              <w:left w:w="57" w:type="dxa"/>
              <w:right w:w="57" w:type="dxa"/>
            </w:tcMar>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vAlign w:val="center"/>
          </w:tcPr>
          <w:p>
            <w:pPr>
              <w:widowControl/>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XF050068</w:t>
            </w:r>
          </w:p>
        </w:tc>
        <w:tc>
          <w:tcPr>
            <w:tcW w:w="1240" w:type="dxa"/>
            <w:vAlign w:val="center"/>
          </w:tcPr>
          <w:p>
            <w:pPr>
              <w:widowControl/>
              <w:jc w:val="left"/>
              <w:rPr>
                <w:rFonts w:hint="eastAsia" w:ascii="宋体" w:hAnsi="宋体" w:eastAsia="宋体"/>
                <w:color w:val="auto"/>
                <w:sz w:val="18"/>
                <w:szCs w:val="18"/>
                <w:highlight w:val="none"/>
              </w:rPr>
            </w:pPr>
            <w:r>
              <w:rPr>
                <w:rFonts w:hint="eastAsia" w:cs="Times New Roman" w:asciiTheme="majorEastAsia" w:hAnsiTheme="majorEastAsia" w:eastAsiaTheme="majorEastAsia"/>
                <w:color w:val="auto"/>
                <w:kern w:val="0"/>
                <w:sz w:val="18"/>
                <w:szCs w:val="18"/>
                <w:highlight w:val="none"/>
                <w:lang w:val="en-US" w:eastAsia="zh-CN"/>
              </w:rPr>
              <w:t>创新思维训练</w:t>
            </w:r>
          </w:p>
        </w:tc>
        <w:tc>
          <w:tcPr>
            <w:tcW w:w="553"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2</w:t>
            </w:r>
          </w:p>
        </w:tc>
        <w:tc>
          <w:tcPr>
            <w:tcW w:w="553"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32</w:t>
            </w:r>
          </w:p>
        </w:tc>
        <w:tc>
          <w:tcPr>
            <w:tcW w:w="553" w:type="dxa"/>
            <w:vAlign w:val="center"/>
          </w:tcPr>
          <w:p>
            <w:pPr>
              <w:widowControl/>
              <w:jc w:val="center"/>
              <w:rPr>
                <w:rFonts w:hint="eastAsia" w:ascii="宋体" w:hAnsi="宋体" w:eastAsia="宋体" w:cs="宋体"/>
                <w:color w:val="auto"/>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lang w:val="en-US" w:eastAsia="zh-CN"/>
              </w:rPr>
              <w:t>32</w:t>
            </w: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lang w:val="en-US" w:eastAsia="zh-CN"/>
              </w:rPr>
              <w:t>32</w:t>
            </w:r>
          </w:p>
        </w:tc>
        <w:tc>
          <w:tcPr>
            <w:tcW w:w="553" w:type="dxa"/>
            <w:vAlign w:val="center"/>
          </w:tcPr>
          <w:p>
            <w:pPr>
              <w:jc w:val="center"/>
              <w:rPr>
                <w:rFonts w:ascii="Calibri" w:hAnsi="Calibri" w:eastAsia="宋体" w:cs="Times New Roman"/>
                <w:color w:val="auto"/>
                <w:kern w:val="0"/>
                <w:sz w:val="18"/>
                <w:szCs w:val="18"/>
                <w:highlight w:val="none"/>
              </w:rPr>
            </w:pPr>
          </w:p>
        </w:tc>
        <w:tc>
          <w:tcPr>
            <w:tcW w:w="480" w:type="dxa"/>
            <w:vAlign w:val="center"/>
          </w:tcPr>
          <w:p>
            <w:pPr>
              <w:jc w:val="center"/>
              <w:rPr>
                <w:rFonts w:ascii="Calibri" w:hAnsi="Calibri" w:eastAsia="宋体" w:cs="Times New Roman"/>
                <w:color w:val="auto"/>
                <w:kern w:val="0"/>
                <w:sz w:val="18"/>
                <w:szCs w:val="18"/>
                <w:highlight w:val="none"/>
              </w:rPr>
            </w:pPr>
          </w:p>
        </w:tc>
        <w:tc>
          <w:tcPr>
            <w:tcW w:w="441"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查</w:t>
            </w:r>
          </w:p>
        </w:tc>
        <w:tc>
          <w:tcPr>
            <w:tcW w:w="729" w:type="dxa"/>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cs="Times New Roman" w:asciiTheme="majorEastAsia" w:hAnsiTheme="majorEastAsia" w:eastAsiaTheme="majorEastAsia"/>
                <w:color w:val="auto"/>
                <w:kern w:val="0"/>
                <w:sz w:val="18"/>
                <w:szCs w:val="18"/>
                <w:highlight w:val="none"/>
                <w:lang w:val="en-US" w:eastAsia="zh-CN"/>
              </w:rPr>
              <w:t>XF050062</w:t>
            </w:r>
          </w:p>
        </w:tc>
        <w:tc>
          <w:tcPr>
            <w:tcW w:w="1240" w:type="dxa"/>
            <w:vAlign w:val="center"/>
          </w:tcPr>
          <w:p>
            <w:pPr>
              <w:rPr>
                <w:rFonts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Python语言基础</w:t>
            </w:r>
          </w:p>
        </w:tc>
        <w:tc>
          <w:tcPr>
            <w:tcW w:w="55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2</w:t>
            </w:r>
          </w:p>
        </w:tc>
        <w:tc>
          <w:tcPr>
            <w:tcW w:w="553" w:type="dxa"/>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553" w:type="dxa"/>
            <w:vAlign w:val="center"/>
          </w:tcPr>
          <w:p>
            <w:pPr>
              <w:jc w:val="center"/>
              <w:rPr>
                <w:rFonts w:hint="eastAsia" w:ascii="宋体" w:hAnsi="宋体" w:eastAsia="宋体" w:cs="宋体"/>
                <w:color w:val="auto"/>
                <w:kern w:val="0"/>
                <w:sz w:val="18"/>
                <w:szCs w:val="18"/>
                <w:highlight w:val="none"/>
                <w:lang w:val="en-US" w:eastAsia="zh-CN"/>
              </w:rPr>
            </w:pPr>
          </w:p>
        </w:tc>
        <w:tc>
          <w:tcPr>
            <w:tcW w:w="553" w:type="dxa"/>
            <w:vAlign w:val="center"/>
          </w:tcPr>
          <w:p>
            <w:pPr>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32</w:t>
            </w: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3" w:type="dxa"/>
            <w:vAlign w:val="center"/>
          </w:tcPr>
          <w:p>
            <w:pPr>
              <w:jc w:val="center"/>
              <w:rPr>
                <w:rFonts w:ascii="Calibri" w:hAnsi="Calibri" w:eastAsia="宋体" w:cs="Times New Roman"/>
                <w:color w:val="auto"/>
                <w:kern w:val="0"/>
                <w:sz w:val="18"/>
                <w:szCs w:val="18"/>
                <w:highlight w:val="none"/>
              </w:rPr>
            </w:pPr>
          </w:p>
        </w:tc>
        <w:tc>
          <w:tcPr>
            <w:tcW w:w="480" w:type="dxa"/>
            <w:vAlign w:val="center"/>
          </w:tcPr>
          <w:p>
            <w:pPr>
              <w:jc w:val="center"/>
              <w:rPr>
                <w:rFonts w:ascii="Calibri" w:hAnsi="Calibri" w:eastAsia="宋体" w:cs="Times New Roman"/>
                <w:color w:val="auto"/>
                <w:kern w:val="0"/>
                <w:sz w:val="18"/>
                <w:szCs w:val="18"/>
                <w:highlight w:val="none"/>
              </w:rPr>
            </w:pPr>
          </w:p>
        </w:tc>
        <w:tc>
          <w:tcPr>
            <w:tcW w:w="441"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729"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vAlign w:val="center"/>
          </w:tcPr>
          <w:p>
            <w:pPr>
              <w:widowControl/>
              <w:jc w:val="center"/>
              <w:rPr>
                <w:rFonts w:hint="eastAsia" w:ascii="宋体" w:hAnsi="宋体" w:eastAsia="宋体" w:cs="宋体"/>
                <w:color w:val="auto"/>
                <w:kern w:val="0"/>
                <w:sz w:val="18"/>
                <w:szCs w:val="18"/>
                <w:highlight w:val="none"/>
                <w:lang w:bidi="ar"/>
              </w:rPr>
            </w:pPr>
            <w:r>
              <w:rPr>
                <w:rFonts w:hint="eastAsia" w:cs="Times New Roman" w:asciiTheme="majorEastAsia" w:hAnsiTheme="majorEastAsia" w:eastAsiaTheme="majorEastAsia"/>
                <w:color w:val="auto"/>
                <w:kern w:val="0"/>
                <w:sz w:val="18"/>
                <w:szCs w:val="18"/>
                <w:highlight w:val="none"/>
              </w:rPr>
              <w:t>XF050018</w:t>
            </w:r>
          </w:p>
        </w:tc>
        <w:tc>
          <w:tcPr>
            <w:tcW w:w="1240" w:type="dxa"/>
            <w:vAlign w:val="center"/>
          </w:tcPr>
          <w:p>
            <w:pPr>
              <w:widowControl/>
              <w:jc w:val="left"/>
              <w:rPr>
                <w:rFonts w:hint="eastAsia"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商务礼仪</w:t>
            </w:r>
          </w:p>
        </w:tc>
        <w:tc>
          <w:tcPr>
            <w:tcW w:w="553" w:type="dxa"/>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2</w:t>
            </w:r>
          </w:p>
        </w:tc>
        <w:tc>
          <w:tcPr>
            <w:tcW w:w="553" w:type="dxa"/>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32</w:t>
            </w:r>
          </w:p>
        </w:tc>
        <w:tc>
          <w:tcPr>
            <w:tcW w:w="553" w:type="dxa"/>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24</w:t>
            </w:r>
          </w:p>
        </w:tc>
        <w:tc>
          <w:tcPr>
            <w:tcW w:w="553" w:type="dxa"/>
            <w:vAlign w:val="center"/>
          </w:tcPr>
          <w:p>
            <w:pPr>
              <w:widowControl/>
              <w:jc w:val="center"/>
              <w:rPr>
                <w:rFonts w:hint="eastAsia" w:cs="Times New Roman" w:asciiTheme="majorEastAsia" w:hAnsiTheme="majorEastAsia" w:eastAsiaTheme="majorEastAsia"/>
                <w:color w:val="auto"/>
                <w:kern w:val="0"/>
                <w:sz w:val="18"/>
                <w:szCs w:val="18"/>
                <w:highlight w:val="none"/>
                <w:lang w:val="en-US" w:eastAsia="zh-CN"/>
              </w:rPr>
            </w:pPr>
            <w:r>
              <w:rPr>
                <w:rFonts w:hint="eastAsia" w:cs="Times New Roman" w:asciiTheme="majorEastAsia" w:hAnsiTheme="majorEastAsia" w:eastAsiaTheme="majorEastAsia"/>
                <w:color w:val="auto"/>
                <w:kern w:val="0"/>
                <w:sz w:val="18"/>
                <w:szCs w:val="18"/>
                <w:highlight w:val="none"/>
              </w:rPr>
              <w:t>8</w:t>
            </w: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53" w:type="dxa"/>
            <w:vAlign w:val="center"/>
          </w:tcPr>
          <w:p>
            <w:pPr>
              <w:jc w:val="center"/>
              <w:rPr>
                <w:rFonts w:ascii="Calibri" w:hAnsi="Calibri" w:eastAsia="宋体" w:cs="Times New Roman"/>
                <w:color w:val="auto"/>
                <w:kern w:val="0"/>
                <w:sz w:val="18"/>
                <w:szCs w:val="18"/>
                <w:highlight w:val="none"/>
              </w:rPr>
            </w:pPr>
          </w:p>
        </w:tc>
        <w:tc>
          <w:tcPr>
            <w:tcW w:w="480" w:type="dxa"/>
            <w:vAlign w:val="center"/>
          </w:tcPr>
          <w:p>
            <w:pPr>
              <w:jc w:val="both"/>
              <w:rPr>
                <w:rFonts w:ascii="Calibri" w:hAnsi="Calibri" w:eastAsia="宋体" w:cs="Times New Roman"/>
                <w:color w:val="auto"/>
                <w:kern w:val="0"/>
                <w:sz w:val="18"/>
                <w:szCs w:val="18"/>
                <w:highlight w:val="none"/>
              </w:rPr>
            </w:pPr>
          </w:p>
        </w:tc>
        <w:tc>
          <w:tcPr>
            <w:tcW w:w="441"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查</w:t>
            </w:r>
          </w:p>
        </w:tc>
        <w:tc>
          <w:tcPr>
            <w:tcW w:w="729"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vAlign w:val="center"/>
          </w:tcPr>
          <w:p>
            <w:pPr>
              <w:widowControl/>
              <w:jc w:val="center"/>
              <w:rPr>
                <w:rFonts w:hint="eastAsia" w:ascii="宋体" w:hAnsi="宋体" w:eastAsia="宋体" w:cs="宋体"/>
                <w:color w:val="auto"/>
                <w:kern w:val="0"/>
                <w:sz w:val="18"/>
                <w:szCs w:val="18"/>
                <w:highlight w:val="none"/>
                <w:lang w:bidi="ar"/>
              </w:rPr>
            </w:pPr>
            <w:r>
              <w:rPr>
                <w:rFonts w:cs="Times New Roman" w:asciiTheme="majorEastAsia" w:hAnsiTheme="majorEastAsia" w:eastAsiaTheme="majorEastAsia"/>
                <w:color w:val="auto"/>
                <w:kern w:val="0"/>
                <w:sz w:val="18"/>
                <w:szCs w:val="18"/>
                <w:highlight w:val="none"/>
              </w:rPr>
              <w:t>XF050011</w:t>
            </w:r>
          </w:p>
        </w:tc>
        <w:tc>
          <w:tcPr>
            <w:tcW w:w="1240" w:type="dxa"/>
            <w:vAlign w:val="center"/>
          </w:tcPr>
          <w:p>
            <w:pPr>
              <w:widowControl/>
              <w:jc w:val="left"/>
              <w:rPr>
                <w:rFonts w:hint="eastAsia" w:ascii="宋体" w:hAnsi="宋体" w:eastAsia="宋体" w:cs="宋体"/>
                <w:i w:val="0"/>
                <w:iCs w:val="0"/>
                <w:color w:val="auto"/>
                <w:kern w:val="0"/>
                <w:sz w:val="18"/>
                <w:szCs w:val="18"/>
                <w:highlight w:val="none"/>
                <w:u w:val="none"/>
                <w:lang w:val="en-US" w:eastAsia="zh-CN" w:bidi="ar"/>
              </w:rPr>
            </w:pPr>
            <w:r>
              <w:rPr>
                <w:rFonts w:hint="eastAsia" w:cs="Times New Roman" w:asciiTheme="majorEastAsia" w:hAnsiTheme="majorEastAsia" w:eastAsiaTheme="majorEastAsia"/>
                <w:color w:val="auto"/>
                <w:sz w:val="18"/>
                <w:szCs w:val="18"/>
                <w:highlight w:val="none"/>
                <w:lang w:bidi="ar"/>
              </w:rPr>
              <w:t>合同法</w:t>
            </w:r>
          </w:p>
        </w:tc>
        <w:tc>
          <w:tcPr>
            <w:tcW w:w="553" w:type="dxa"/>
            <w:vAlign w:val="center"/>
          </w:tcPr>
          <w:p>
            <w:pPr>
              <w:widowControl/>
              <w:jc w:val="center"/>
              <w:rPr>
                <w:rFonts w:hint="eastAsia" w:ascii="宋体" w:hAnsi="宋体" w:eastAsia="宋体" w:cs="宋体"/>
                <w:i w:val="0"/>
                <w:iCs w:val="0"/>
                <w:color w:val="auto"/>
                <w:kern w:val="0"/>
                <w:sz w:val="18"/>
                <w:szCs w:val="18"/>
                <w:highlight w:val="none"/>
                <w:u w:val="none"/>
                <w:lang w:val="en-US" w:eastAsia="zh-CN" w:bidi="ar"/>
              </w:rPr>
            </w:pPr>
            <w:r>
              <w:rPr>
                <w:rFonts w:hint="eastAsia" w:cs="Times New Roman" w:asciiTheme="majorEastAsia" w:hAnsiTheme="majorEastAsia" w:eastAsiaTheme="majorEastAsia"/>
                <w:color w:val="auto"/>
                <w:kern w:val="0"/>
                <w:sz w:val="18"/>
                <w:szCs w:val="18"/>
                <w:highlight w:val="none"/>
              </w:rPr>
              <w:t>2</w:t>
            </w:r>
          </w:p>
        </w:tc>
        <w:tc>
          <w:tcPr>
            <w:tcW w:w="553" w:type="dxa"/>
            <w:vAlign w:val="center"/>
          </w:tcPr>
          <w:p>
            <w:pPr>
              <w:widowControl/>
              <w:jc w:val="center"/>
              <w:rPr>
                <w:rFonts w:hint="eastAsia" w:ascii="宋体" w:hAnsi="宋体" w:eastAsia="宋体" w:cs="宋体"/>
                <w:i w:val="0"/>
                <w:iCs w:val="0"/>
                <w:color w:val="auto"/>
                <w:kern w:val="0"/>
                <w:sz w:val="18"/>
                <w:szCs w:val="18"/>
                <w:highlight w:val="none"/>
                <w:u w:val="none"/>
                <w:lang w:val="en-US" w:eastAsia="zh-CN" w:bidi="ar"/>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553" w:type="dxa"/>
            <w:vAlign w:val="center"/>
          </w:tcPr>
          <w:p>
            <w:pPr>
              <w:widowControl/>
              <w:jc w:val="center"/>
              <w:rPr>
                <w:rFonts w:hint="eastAsia" w:ascii="宋体" w:hAnsi="宋体" w:eastAsia="宋体" w:cs="宋体"/>
                <w:i w:val="0"/>
                <w:iCs w:val="0"/>
                <w:color w:val="auto"/>
                <w:kern w:val="0"/>
                <w:sz w:val="18"/>
                <w:szCs w:val="18"/>
                <w:highlight w:val="none"/>
                <w:u w:val="none"/>
                <w:lang w:val="en-US" w:eastAsia="zh-CN" w:bidi="ar"/>
              </w:rPr>
            </w:pPr>
            <w:r>
              <w:rPr>
                <w:rFonts w:hint="eastAsia" w:cs="Times New Roman" w:asciiTheme="majorEastAsia" w:hAnsiTheme="majorEastAsia" w:eastAsiaTheme="majorEastAsia"/>
                <w:color w:val="auto"/>
                <w:kern w:val="0"/>
                <w:sz w:val="18"/>
                <w:szCs w:val="18"/>
                <w:highlight w:val="none"/>
              </w:rPr>
              <w:t>3</w:t>
            </w:r>
            <w:r>
              <w:rPr>
                <w:rFonts w:cs="Times New Roman" w:asciiTheme="majorEastAsia" w:hAnsiTheme="majorEastAsia" w:eastAsiaTheme="majorEastAsia"/>
                <w:color w:val="auto"/>
                <w:kern w:val="0"/>
                <w:sz w:val="18"/>
                <w:szCs w:val="18"/>
                <w:highlight w:val="none"/>
              </w:rPr>
              <w:t>2</w:t>
            </w: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ascii="宋体" w:hAnsi="宋体" w:eastAsia="宋体" w:cs="宋体"/>
                <w:color w:val="auto"/>
                <w:kern w:val="0"/>
                <w:sz w:val="18"/>
                <w:szCs w:val="18"/>
                <w:highlight w:val="none"/>
              </w:rPr>
            </w:pPr>
          </w:p>
        </w:tc>
        <w:tc>
          <w:tcPr>
            <w:tcW w:w="553" w:type="dxa"/>
            <w:vAlign w:val="center"/>
          </w:tcPr>
          <w:p>
            <w:pPr>
              <w:widowControl/>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lang w:val="en-US" w:eastAsia="zh-CN"/>
              </w:rPr>
              <w:t>32</w:t>
            </w:r>
          </w:p>
        </w:tc>
        <w:tc>
          <w:tcPr>
            <w:tcW w:w="553" w:type="dxa"/>
            <w:vAlign w:val="center"/>
          </w:tcPr>
          <w:p>
            <w:pPr>
              <w:jc w:val="center"/>
              <w:rPr>
                <w:rFonts w:ascii="Calibri" w:hAnsi="Calibri" w:eastAsia="宋体" w:cs="Times New Roman"/>
                <w:color w:val="auto"/>
                <w:kern w:val="0"/>
                <w:sz w:val="18"/>
                <w:szCs w:val="18"/>
                <w:highlight w:val="none"/>
              </w:rPr>
            </w:pPr>
          </w:p>
        </w:tc>
        <w:tc>
          <w:tcPr>
            <w:tcW w:w="480" w:type="dxa"/>
            <w:vAlign w:val="center"/>
          </w:tcPr>
          <w:p>
            <w:pPr>
              <w:jc w:val="center"/>
              <w:rPr>
                <w:rFonts w:ascii="Calibri" w:hAnsi="Calibri" w:eastAsia="宋体" w:cs="Times New Roman"/>
                <w:color w:val="auto"/>
                <w:kern w:val="0"/>
                <w:sz w:val="18"/>
                <w:szCs w:val="18"/>
                <w:highlight w:val="none"/>
              </w:rPr>
            </w:pPr>
          </w:p>
        </w:tc>
        <w:tc>
          <w:tcPr>
            <w:tcW w:w="441" w:type="dxa"/>
            <w:vAlign w:val="center"/>
          </w:tcPr>
          <w:p>
            <w:pPr>
              <w:jc w:val="center"/>
              <w:rPr>
                <w:rFonts w:hint="eastAsia" w:ascii="宋体" w:hAnsi="宋体" w:eastAsia="宋体" w:cs="宋体"/>
                <w:color w:val="auto"/>
                <w:kern w:val="0"/>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729" w:type="dxa"/>
            <w:vAlign w:val="center"/>
          </w:tcPr>
          <w:p>
            <w:pPr>
              <w:jc w:val="center"/>
              <w:rPr>
                <w:rFonts w:hint="eastAsia" w:ascii="宋体" w:hAnsi="宋体" w:eastAsia="宋体" w:cs="宋体"/>
                <w:color w:val="auto"/>
                <w:kern w:val="0"/>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vAlign w:val="center"/>
          </w:tcPr>
          <w:p>
            <w:pPr>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XF050073</w:t>
            </w:r>
          </w:p>
        </w:tc>
        <w:tc>
          <w:tcPr>
            <w:tcW w:w="1240" w:type="dxa"/>
            <w:vAlign w:val="center"/>
          </w:tcPr>
          <w:p>
            <w:pPr>
              <w:keepNext w:val="0"/>
              <w:keepLines w:val="0"/>
              <w:widowControl/>
              <w:suppressLineNumbers w:val="0"/>
              <w:jc w:val="left"/>
              <w:textAlignment w:val="center"/>
              <w:rPr>
                <w:rFonts w:hint="eastAsia" w:cs="Times New Roman" w:asciiTheme="majorEastAsia" w:hAnsiTheme="majorEastAsia" w:eastAsiaTheme="majorEastAsia"/>
                <w:color w:val="auto"/>
                <w:sz w:val="18"/>
                <w:szCs w:val="18"/>
                <w:highlight w:val="none"/>
                <w:lang w:bidi="ar"/>
              </w:rPr>
            </w:pPr>
            <w:r>
              <w:rPr>
                <w:rFonts w:hint="eastAsia" w:ascii="宋体" w:hAnsi="宋体" w:eastAsia="宋体" w:cs="宋体"/>
                <w:i w:val="0"/>
                <w:iCs w:val="0"/>
                <w:color w:val="auto"/>
                <w:kern w:val="0"/>
                <w:sz w:val="18"/>
                <w:szCs w:val="18"/>
                <w:highlight w:val="none"/>
                <w:u w:val="none"/>
                <w:lang w:val="en-US" w:eastAsia="zh-CN" w:bidi="ar"/>
              </w:rPr>
              <w:t>个人理财</w:t>
            </w:r>
          </w:p>
        </w:tc>
        <w:tc>
          <w:tcPr>
            <w:tcW w:w="553" w:type="dxa"/>
            <w:vAlign w:val="center"/>
          </w:tcPr>
          <w:p>
            <w:pPr>
              <w:keepNext w:val="0"/>
              <w:keepLines w:val="0"/>
              <w:widowControl/>
              <w:suppressLineNumbers w:val="0"/>
              <w:jc w:val="center"/>
              <w:textAlignment w:val="center"/>
              <w:rPr>
                <w:rFonts w:hint="eastAsia" w:cs="Times New Roman" w:asciiTheme="majorEastAsia" w:hAnsiTheme="majorEastAsia" w:eastAsiaTheme="majorEastAsia"/>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vAlign w:val="center"/>
          </w:tcPr>
          <w:p>
            <w:pPr>
              <w:keepNext w:val="0"/>
              <w:keepLines w:val="0"/>
              <w:widowControl/>
              <w:suppressLineNumbers w:val="0"/>
              <w:jc w:val="center"/>
              <w:textAlignment w:val="center"/>
              <w:rPr>
                <w:rFonts w:hint="eastAsia" w:cs="Times New Roman" w:asciiTheme="majorEastAsia" w:hAnsiTheme="majorEastAsia" w:eastAsiaTheme="majorEastAsia"/>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keepNext w:val="0"/>
              <w:keepLines w:val="0"/>
              <w:widowControl/>
              <w:suppressLineNumbers w:val="0"/>
              <w:jc w:val="center"/>
              <w:textAlignment w:val="center"/>
              <w:rPr>
                <w:rFonts w:hint="eastAsia" w:cs="Times New Roman" w:asciiTheme="majorEastAsia" w:hAnsiTheme="majorEastAsia" w:eastAsiaTheme="majorEastAsia"/>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80"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41" w:type="dxa"/>
            <w:vAlign w:val="center"/>
          </w:tcPr>
          <w:p>
            <w:pPr>
              <w:jc w:val="center"/>
              <w:rPr>
                <w:rFonts w:hint="eastAsia"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729" w:type="dxa"/>
            <w:vAlign w:val="center"/>
          </w:tcPr>
          <w:p>
            <w:pPr>
              <w:jc w:val="center"/>
              <w:rPr>
                <w:rFonts w:hint="eastAsia"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vAlign w:val="center"/>
          </w:tcPr>
          <w:p>
            <w:pPr>
              <w:jc w:val="center"/>
              <w:rPr>
                <w:rFonts w:cs="Times New Roman" w:asciiTheme="majorEastAsia" w:hAnsiTheme="majorEastAsia" w:eastAsiaTheme="majorEastAsia"/>
                <w:color w:val="auto"/>
                <w:kern w:val="0"/>
                <w:sz w:val="18"/>
                <w:szCs w:val="18"/>
                <w:highlight w:val="none"/>
              </w:rPr>
            </w:pPr>
            <w:r>
              <w:rPr>
                <w:rFonts w:hint="eastAsia" w:cs="Times New Roman" w:asciiTheme="majorEastAsia" w:hAnsiTheme="majorEastAsia" w:eastAsiaTheme="majorEastAsia"/>
                <w:color w:val="auto"/>
                <w:kern w:val="0"/>
                <w:sz w:val="18"/>
                <w:szCs w:val="18"/>
                <w:highlight w:val="none"/>
              </w:rPr>
              <w:t>XF050069</w:t>
            </w:r>
          </w:p>
        </w:tc>
        <w:tc>
          <w:tcPr>
            <w:tcW w:w="1240" w:type="dxa"/>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Times New Roman"/>
                <w:color w:val="auto"/>
                <w:sz w:val="18"/>
                <w:szCs w:val="18"/>
                <w:highlight w:val="none"/>
              </w:rPr>
              <w:t>创业融资与财务分析</w:t>
            </w:r>
          </w:p>
        </w:tc>
        <w:tc>
          <w:tcPr>
            <w:tcW w:w="553"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80"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41" w:type="dxa"/>
            <w:vAlign w:val="center"/>
          </w:tcPr>
          <w:p>
            <w:pPr>
              <w:jc w:val="center"/>
              <w:rPr>
                <w:rFonts w:hint="eastAsia"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查</w:t>
            </w:r>
          </w:p>
        </w:tc>
        <w:tc>
          <w:tcPr>
            <w:tcW w:w="729" w:type="dxa"/>
            <w:vAlign w:val="center"/>
          </w:tcPr>
          <w:p>
            <w:pPr>
              <w:jc w:val="center"/>
              <w:rPr>
                <w:rFonts w:hint="eastAsia" w:cs="Times New Roman" w:asciiTheme="majorEastAsia" w:hAnsiTheme="majorEastAsia" w:eastAsiaTheme="majorEastAsia"/>
                <w:color w:val="auto"/>
                <w:sz w:val="18"/>
                <w:szCs w:val="18"/>
                <w:highlight w:val="none"/>
              </w:rPr>
            </w:pPr>
            <w:r>
              <w:rPr>
                <w:rFonts w:hint="eastAsia" w:cs="Times New Roman" w:asciiTheme="majorEastAsia" w:hAnsiTheme="majorEastAsia" w:eastAsiaTheme="majorEastAsia"/>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vAlign w:val="center"/>
          </w:tcPr>
          <w:p>
            <w:pPr>
              <w:widowControl/>
              <w:jc w:val="center"/>
              <w:textAlignment w:val="center"/>
              <w:rPr>
                <w:rFonts w:cs="Times New Roman" w:asciiTheme="majorEastAsia" w:hAnsiTheme="majorEastAsia" w:eastAsiaTheme="majorEastAsia"/>
                <w:color w:val="auto"/>
                <w:kern w:val="0"/>
                <w:sz w:val="18"/>
                <w:szCs w:val="18"/>
                <w:highlight w:val="none"/>
              </w:rPr>
            </w:pPr>
            <w:r>
              <w:rPr>
                <w:rFonts w:hint="eastAsia" w:ascii="宋体" w:hAnsi="宋体" w:eastAsia="宋体" w:cs="宋体"/>
                <w:color w:val="auto"/>
                <w:kern w:val="0"/>
                <w:sz w:val="18"/>
                <w:szCs w:val="18"/>
                <w:highlight w:val="none"/>
                <w:lang w:bidi="ar"/>
              </w:rPr>
              <w:t>XF050034</w:t>
            </w:r>
          </w:p>
        </w:tc>
        <w:tc>
          <w:tcPr>
            <w:tcW w:w="1240" w:type="dxa"/>
            <w:vAlign w:val="center"/>
          </w:tcPr>
          <w:p>
            <w:pPr>
              <w:jc w:val="left"/>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olor w:val="auto"/>
                <w:sz w:val="18"/>
                <w:szCs w:val="18"/>
                <w:highlight w:val="none"/>
              </w:rPr>
              <w:t>中小企业税费核算与申报</w:t>
            </w:r>
          </w:p>
        </w:tc>
        <w:tc>
          <w:tcPr>
            <w:tcW w:w="553" w:type="dxa"/>
            <w:vAlign w:val="center"/>
          </w:tcPr>
          <w:p>
            <w:pPr>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rPr>
              <w:t>3</w:t>
            </w:r>
          </w:p>
        </w:tc>
        <w:tc>
          <w:tcPr>
            <w:tcW w:w="553" w:type="dxa"/>
            <w:vAlign w:val="center"/>
          </w:tcPr>
          <w:p>
            <w:pPr>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rPr>
              <w:t>48</w:t>
            </w:r>
          </w:p>
        </w:tc>
        <w:tc>
          <w:tcPr>
            <w:tcW w:w="553" w:type="dxa"/>
            <w:vAlign w:val="center"/>
          </w:tcPr>
          <w:p>
            <w:pPr>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rPr>
              <w:t>48</w:t>
            </w:r>
          </w:p>
        </w:tc>
        <w:tc>
          <w:tcPr>
            <w:tcW w:w="553" w:type="dxa"/>
            <w:vAlign w:val="center"/>
          </w:tcPr>
          <w:p>
            <w:pPr>
              <w:widowControl/>
              <w:jc w:val="center"/>
              <w:textAlignment w:val="center"/>
              <w:rPr>
                <w:rFonts w:ascii="宋体" w:hAnsi="宋体" w:eastAsia="宋体" w:cs="宋体"/>
                <w:color w:val="auto"/>
                <w:kern w:val="0"/>
                <w:sz w:val="18"/>
                <w:szCs w:val="18"/>
                <w:highlight w:val="none"/>
              </w:rPr>
            </w:pPr>
          </w:p>
        </w:tc>
        <w:tc>
          <w:tcPr>
            <w:tcW w:w="553" w:type="dxa"/>
            <w:vAlign w:val="center"/>
          </w:tcPr>
          <w:p>
            <w:pPr>
              <w:widowControl/>
              <w:jc w:val="center"/>
              <w:textAlignment w:val="center"/>
              <w:rPr>
                <w:rFonts w:ascii="宋体" w:hAnsi="宋体" w:eastAsia="宋体" w:cs="宋体"/>
                <w:color w:val="auto"/>
                <w:kern w:val="0"/>
                <w:sz w:val="18"/>
                <w:szCs w:val="18"/>
                <w:highlight w:val="none"/>
              </w:rPr>
            </w:pPr>
          </w:p>
        </w:tc>
        <w:tc>
          <w:tcPr>
            <w:tcW w:w="553" w:type="dxa"/>
            <w:vAlign w:val="center"/>
          </w:tcPr>
          <w:p>
            <w:pPr>
              <w:widowControl/>
              <w:jc w:val="center"/>
              <w:textAlignment w:val="center"/>
              <w:rPr>
                <w:rFonts w:ascii="宋体" w:hAnsi="宋体" w:eastAsia="宋体" w:cs="宋体"/>
                <w:color w:val="auto"/>
                <w:kern w:val="0"/>
                <w:sz w:val="18"/>
                <w:szCs w:val="18"/>
                <w:highlight w:val="none"/>
              </w:rPr>
            </w:pPr>
          </w:p>
        </w:tc>
        <w:tc>
          <w:tcPr>
            <w:tcW w:w="553" w:type="dxa"/>
            <w:vAlign w:val="center"/>
          </w:tcPr>
          <w:p>
            <w:pPr>
              <w:widowControl/>
              <w:jc w:val="center"/>
              <w:textAlignment w:val="center"/>
              <w:rPr>
                <w:rFonts w:ascii="宋体" w:hAnsi="宋体" w:eastAsia="宋体" w:cs="宋体"/>
                <w:color w:val="auto"/>
                <w:kern w:val="0"/>
                <w:sz w:val="18"/>
                <w:szCs w:val="18"/>
                <w:highlight w:val="none"/>
              </w:rPr>
            </w:pPr>
          </w:p>
        </w:tc>
        <w:tc>
          <w:tcPr>
            <w:tcW w:w="553" w:type="dxa"/>
            <w:vAlign w:val="center"/>
          </w:tcPr>
          <w:p>
            <w:pPr>
              <w:widowControl/>
              <w:jc w:val="center"/>
              <w:textAlignment w:val="center"/>
              <w:rPr>
                <w:rFonts w:ascii="宋体" w:hAnsi="宋体" w:eastAsia="宋体" w:cs="宋体"/>
                <w:color w:val="auto"/>
                <w:kern w:val="0"/>
                <w:sz w:val="18"/>
                <w:szCs w:val="18"/>
                <w:highlight w:val="none"/>
              </w:rPr>
            </w:pPr>
          </w:p>
        </w:tc>
        <w:tc>
          <w:tcPr>
            <w:tcW w:w="553" w:type="dxa"/>
            <w:vAlign w:val="center"/>
          </w:tcPr>
          <w:p>
            <w:pPr>
              <w:widowControl/>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kern w:val="0"/>
                <w:sz w:val="18"/>
                <w:szCs w:val="18"/>
                <w:highlight w:val="none"/>
              </w:rPr>
              <w:t>48</w:t>
            </w:r>
          </w:p>
        </w:tc>
        <w:tc>
          <w:tcPr>
            <w:tcW w:w="553"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80"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41"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29"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XF050063</w:t>
            </w:r>
          </w:p>
        </w:tc>
        <w:tc>
          <w:tcPr>
            <w:tcW w:w="1240" w:type="dxa"/>
            <w:vAlign w:val="center"/>
          </w:tcPr>
          <w:p>
            <w:pPr>
              <w:keepNext w:val="0"/>
              <w:keepLines w:val="0"/>
              <w:widowControl/>
              <w:suppressLineNumbers w:val="0"/>
              <w:jc w:val="left"/>
              <w:textAlignment w:val="center"/>
              <w:rPr>
                <w:rFonts w:hint="eastAsia" w:ascii="宋体" w:hAnsi="宋体" w:eastAsia="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国际贸易实务</w:t>
            </w:r>
          </w:p>
        </w:tc>
        <w:tc>
          <w:tcPr>
            <w:tcW w:w="553"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553"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rPr>
                <w:rFonts w:ascii="宋体" w:hAnsi="宋体" w:eastAsia="宋体" w:cs="宋体"/>
                <w:color w:val="auto"/>
                <w:kern w:val="0"/>
                <w:sz w:val="18"/>
                <w:szCs w:val="18"/>
                <w:highlight w:val="none"/>
              </w:rPr>
            </w:pPr>
          </w:p>
        </w:tc>
        <w:tc>
          <w:tcPr>
            <w:tcW w:w="553"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553"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80" w:type="dxa"/>
            <w:vAlign w:val="center"/>
          </w:tcPr>
          <w:p>
            <w:pPr>
              <w:widowControl/>
              <w:jc w:val="center"/>
              <w:textAlignment w:val="center"/>
              <w:rPr>
                <w:rFonts w:ascii="Calibri" w:hAnsi="Calibri" w:eastAsia="宋体" w:cs="Times New Roman"/>
                <w:color w:val="auto"/>
                <w:kern w:val="0"/>
                <w:sz w:val="18"/>
                <w:szCs w:val="18"/>
                <w:highlight w:val="none"/>
              </w:rPr>
            </w:pPr>
          </w:p>
        </w:tc>
        <w:tc>
          <w:tcPr>
            <w:tcW w:w="441"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查</w:t>
            </w:r>
          </w:p>
        </w:tc>
        <w:tc>
          <w:tcPr>
            <w:tcW w:w="729"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1240" w:type="dxa"/>
            <w:vAlign w:val="center"/>
          </w:tcPr>
          <w:p>
            <w:pPr>
              <w:rPr>
                <w:rFonts w:ascii="Calibri" w:hAnsi="Calibri" w:eastAsia="宋体" w:cs="Times New Roman"/>
                <w:color w:val="auto"/>
                <w:sz w:val="18"/>
                <w:szCs w:val="18"/>
                <w:highlight w:val="none"/>
              </w:rPr>
            </w:pPr>
          </w:p>
        </w:tc>
        <w:tc>
          <w:tcPr>
            <w:tcW w:w="553"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w:t>
            </w:r>
          </w:p>
        </w:tc>
        <w:tc>
          <w:tcPr>
            <w:tcW w:w="553"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64</w:t>
            </w:r>
          </w:p>
        </w:tc>
        <w:tc>
          <w:tcPr>
            <w:tcW w:w="553" w:type="dxa"/>
            <w:vAlign w:val="center"/>
          </w:tcPr>
          <w:p>
            <w:pPr>
              <w:jc w:val="center"/>
              <w:rPr>
                <w:rFonts w:hint="default" w:ascii="宋体" w:hAnsi="宋体" w:eastAsia="宋体" w:cs="宋体"/>
                <w:color w:val="auto"/>
                <w:sz w:val="18"/>
                <w:szCs w:val="18"/>
                <w:highlight w:val="none"/>
                <w:lang w:val="en-US" w:eastAsia="zh-CN"/>
              </w:rPr>
            </w:pPr>
          </w:p>
        </w:tc>
        <w:tc>
          <w:tcPr>
            <w:tcW w:w="553" w:type="dxa"/>
            <w:vAlign w:val="center"/>
          </w:tcPr>
          <w:p>
            <w:pPr>
              <w:jc w:val="center"/>
              <w:rPr>
                <w:rFonts w:hint="default" w:ascii="宋体" w:hAnsi="宋体" w:eastAsia="宋体" w:cs="宋体"/>
                <w:color w:val="auto"/>
                <w:kern w:val="0"/>
                <w:sz w:val="18"/>
                <w:szCs w:val="18"/>
                <w:highlight w:val="none"/>
                <w:lang w:val="en-US" w:eastAsia="zh-CN"/>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ascii="宋体" w:hAnsi="宋体" w:eastAsia="宋体" w:cs="宋体"/>
                <w:color w:val="auto"/>
                <w:kern w:val="0"/>
                <w:sz w:val="18"/>
                <w:szCs w:val="18"/>
                <w:highlight w:val="none"/>
              </w:rPr>
            </w:pPr>
          </w:p>
        </w:tc>
        <w:tc>
          <w:tcPr>
            <w:tcW w:w="553"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64</w:t>
            </w:r>
          </w:p>
        </w:tc>
        <w:tc>
          <w:tcPr>
            <w:tcW w:w="553" w:type="dxa"/>
            <w:vAlign w:val="center"/>
          </w:tcPr>
          <w:p>
            <w:pPr>
              <w:jc w:val="center"/>
              <w:rPr>
                <w:rFonts w:ascii="宋体" w:hAnsi="宋体" w:eastAsia="宋体" w:cs="宋体"/>
                <w:color w:val="auto"/>
                <w:kern w:val="0"/>
                <w:sz w:val="20"/>
                <w:szCs w:val="20"/>
                <w:highlight w:val="none"/>
              </w:rPr>
            </w:pPr>
          </w:p>
        </w:tc>
        <w:tc>
          <w:tcPr>
            <w:tcW w:w="480" w:type="dxa"/>
            <w:vAlign w:val="center"/>
          </w:tcPr>
          <w:p>
            <w:pPr>
              <w:jc w:val="center"/>
              <w:rPr>
                <w:rFonts w:ascii="宋体" w:hAnsi="宋体" w:eastAsia="宋体" w:cs="宋体"/>
                <w:color w:val="auto"/>
                <w:kern w:val="0"/>
                <w:sz w:val="20"/>
                <w:szCs w:val="20"/>
                <w:highlight w:val="none"/>
              </w:rPr>
            </w:pPr>
          </w:p>
        </w:tc>
        <w:tc>
          <w:tcPr>
            <w:tcW w:w="441" w:type="dxa"/>
            <w:vAlign w:val="center"/>
          </w:tcPr>
          <w:p>
            <w:pPr>
              <w:jc w:val="center"/>
              <w:rPr>
                <w:rFonts w:ascii="宋体" w:hAnsi="宋体" w:eastAsia="宋体" w:cs="宋体"/>
                <w:color w:val="auto"/>
                <w:sz w:val="18"/>
                <w:szCs w:val="18"/>
                <w:highlight w:val="none"/>
              </w:rPr>
            </w:pPr>
          </w:p>
        </w:tc>
        <w:tc>
          <w:tcPr>
            <w:tcW w:w="729" w:type="dxa"/>
            <w:vAlign w:val="center"/>
          </w:tcPr>
          <w:p>
            <w:pPr>
              <w:jc w:val="center"/>
              <w:rPr>
                <w:rFonts w:ascii="宋体" w:hAnsi="宋体" w:eastAsia="宋体" w:cs="宋体"/>
                <w:color w:val="auto"/>
                <w:sz w:val="18"/>
                <w:szCs w:val="18"/>
                <w:highlight w:val="none"/>
              </w:rPr>
            </w:pPr>
          </w:p>
        </w:tc>
      </w:tr>
    </w:tbl>
    <w:p>
      <w:pPr>
        <w:spacing w:line="460" w:lineRule="exact"/>
        <w:ind w:firstLine="360" w:firstLineChars="200"/>
        <w:jc w:val="left"/>
        <w:rPr>
          <w:rFonts w:hint="eastAsia"/>
          <w:color w:val="auto"/>
          <w:highlight w:val="none"/>
        </w:rPr>
      </w:pPr>
      <w:r>
        <w:rPr>
          <w:rFonts w:hint="eastAsia" w:ascii="宋体" w:hAnsi="宋体" w:eastAsia="宋体" w:cs="宋体"/>
          <w:color w:val="auto"/>
          <w:sz w:val="18"/>
          <w:szCs w:val="18"/>
          <w:highlight w:val="none"/>
        </w:rPr>
        <w:t>备注：最低选修</w:t>
      </w: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学分。</w:t>
      </w:r>
    </w:p>
    <w:p>
      <w:pPr>
        <w:spacing w:line="46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表9</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基础实践课程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3824"/>
        <w:gridCol w:w="624"/>
        <w:gridCol w:w="1040"/>
        <w:gridCol w:w="1064"/>
        <w:gridCol w:w="16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28" w:type="dxa"/>
            <w:tcBorders>
              <w:top w:val="single" w:color="auto" w:sz="12" w:space="0"/>
            </w:tcBorders>
            <w:vAlign w:val="center"/>
          </w:tcPr>
          <w:p>
            <w:pPr>
              <w:jc w:val="center"/>
              <w:rPr>
                <w:color w:val="auto"/>
                <w:sz w:val="18"/>
                <w:szCs w:val="18"/>
                <w:highlight w:val="none"/>
              </w:rPr>
            </w:pPr>
            <w:r>
              <w:rPr>
                <w:rFonts w:hint="eastAsia" w:ascii="宋体" w:hAnsi="宋体" w:eastAsia="宋体" w:cs="宋体"/>
                <w:color w:val="auto"/>
                <w:sz w:val="18"/>
                <w:szCs w:val="18"/>
                <w:highlight w:val="none"/>
              </w:rPr>
              <w:t>课程代码</w:t>
            </w:r>
          </w:p>
        </w:tc>
        <w:tc>
          <w:tcPr>
            <w:tcW w:w="3824" w:type="dxa"/>
            <w:tcBorders>
              <w:top w:val="single" w:color="auto" w:sz="12" w:space="0"/>
            </w:tcBorders>
            <w:vAlign w:val="center"/>
          </w:tcPr>
          <w:p>
            <w:pPr>
              <w:widowControl/>
              <w:jc w:val="center"/>
              <w:rPr>
                <w:color w:val="auto"/>
                <w:sz w:val="18"/>
                <w:szCs w:val="18"/>
                <w:highlight w:val="none"/>
              </w:rPr>
            </w:pPr>
            <w:r>
              <w:rPr>
                <w:rFonts w:hint="eastAsia" w:ascii="宋体" w:hAnsi="宋体" w:eastAsia="宋体" w:cs="宋体"/>
                <w:color w:val="auto"/>
                <w:kern w:val="0"/>
                <w:sz w:val="18"/>
                <w:szCs w:val="18"/>
                <w:highlight w:val="none"/>
              </w:rPr>
              <w:t>课程名称</w:t>
            </w:r>
          </w:p>
        </w:tc>
        <w:tc>
          <w:tcPr>
            <w:tcW w:w="624" w:type="dxa"/>
            <w:tcBorders>
              <w:top w:val="single" w:color="auto" w:sz="12" w:space="0"/>
            </w:tcBorders>
            <w:vAlign w:val="center"/>
          </w:tcPr>
          <w:p>
            <w:pPr>
              <w:widowControl/>
              <w:jc w:val="center"/>
              <w:rPr>
                <w:color w:val="auto"/>
                <w:sz w:val="18"/>
                <w:szCs w:val="18"/>
                <w:highlight w:val="none"/>
              </w:rPr>
            </w:pPr>
            <w:r>
              <w:rPr>
                <w:rFonts w:hint="eastAsia" w:ascii="宋体" w:hAnsi="宋体" w:eastAsia="宋体" w:cs="宋体"/>
                <w:color w:val="auto"/>
                <w:kern w:val="0"/>
                <w:sz w:val="18"/>
                <w:szCs w:val="18"/>
                <w:highlight w:val="none"/>
              </w:rPr>
              <w:t>学分</w:t>
            </w:r>
          </w:p>
        </w:tc>
        <w:tc>
          <w:tcPr>
            <w:tcW w:w="1040" w:type="dxa"/>
            <w:tcBorders>
              <w:top w:val="single" w:color="auto" w:sz="12" w:space="0"/>
            </w:tcBorders>
            <w:vAlign w:val="center"/>
          </w:tcPr>
          <w:p>
            <w:pPr>
              <w:widowControl/>
              <w:jc w:val="center"/>
              <w:rPr>
                <w:rFonts w:hint="eastAsia" w:eastAsia="宋体"/>
                <w:color w:val="auto"/>
                <w:sz w:val="18"/>
                <w:szCs w:val="18"/>
                <w:highlight w:val="none"/>
                <w:lang w:eastAsia="zh-CN"/>
              </w:rPr>
            </w:pPr>
            <w:r>
              <w:rPr>
                <w:rFonts w:hint="eastAsia" w:ascii="宋体" w:hAnsi="宋体" w:eastAsia="宋体" w:cs="宋体"/>
                <w:color w:val="auto"/>
                <w:kern w:val="0"/>
                <w:sz w:val="18"/>
                <w:szCs w:val="18"/>
                <w:highlight w:val="none"/>
              </w:rPr>
              <w:t>学时</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CN"/>
              </w:rPr>
              <w:t>周</w:t>
            </w:r>
            <w:r>
              <w:rPr>
                <w:rFonts w:hint="eastAsia" w:ascii="宋体" w:hAnsi="宋体" w:eastAsia="宋体" w:cs="宋体"/>
                <w:color w:val="auto"/>
                <w:kern w:val="0"/>
                <w:sz w:val="18"/>
                <w:szCs w:val="18"/>
                <w:highlight w:val="none"/>
                <w:lang w:eastAsia="zh-CN"/>
              </w:rPr>
              <w:t>）</w:t>
            </w:r>
          </w:p>
        </w:tc>
        <w:tc>
          <w:tcPr>
            <w:tcW w:w="1064" w:type="dxa"/>
            <w:tcBorders>
              <w:top w:val="single" w:color="auto" w:sz="12" w:space="0"/>
            </w:tcBorders>
            <w:vAlign w:val="center"/>
          </w:tcPr>
          <w:p>
            <w:pPr>
              <w:widowControl/>
              <w:jc w:val="center"/>
              <w:rPr>
                <w:color w:val="auto"/>
                <w:sz w:val="18"/>
                <w:szCs w:val="18"/>
                <w:highlight w:val="none"/>
              </w:rPr>
            </w:pPr>
            <w:r>
              <w:rPr>
                <w:rFonts w:hint="eastAsia" w:ascii="宋体" w:hAnsi="宋体" w:eastAsia="宋体" w:cs="宋体"/>
                <w:color w:val="auto"/>
                <w:kern w:val="0"/>
                <w:sz w:val="18"/>
                <w:szCs w:val="18"/>
                <w:highlight w:val="none"/>
              </w:rPr>
              <w:t>开设学期</w:t>
            </w:r>
          </w:p>
        </w:tc>
        <w:tc>
          <w:tcPr>
            <w:tcW w:w="1674" w:type="dxa"/>
            <w:tcBorders>
              <w:top w:val="single" w:color="auto" w:sz="12" w:space="0"/>
            </w:tcBorders>
            <w:vAlign w:val="center"/>
          </w:tcPr>
          <w:p>
            <w:pPr>
              <w:widowControl/>
              <w:jc w:val="center"/>
              <w:rPr>
                <w:color w:val="auto"/>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BG080003</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入学教育、军事技能</w:t>
            </w:r>
          </w:p>
        </w:tc>
        <w:tc>
          <w:tcPr>
            <w:tcW w:w="62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2周</w:t>
            </w:r>
          </w:p>
        </w:tc>
        <w:tc>
          <w:tcPr>
            <w:tcW w:w="106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1</w:t>
            </w:r>
          </w:p>
        </w:tc>
        <w:tc>
          <w:tcPr>
            <w:tcW w:w="167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BG100001</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专业与公益劳动</w:t>
            </w:r>
          </w:p>
        </w:tc>
        <w:tc>
          <w:tcPr>
            <w:tcW w:w="62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（2周）</w:t>
            </w:r>
          </w:p>
        </w:tc>
        <w:tc>
          <w:tcPr>
            <w:tcW w:w="106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1、2</w:t>
            </w:r>
          </w:p>
        </w:tc>
        <w:tc>
          <w:tcPr>
            <w:tcW w:w="167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BG060001</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大学生体质健康测试</w:t>
            </w:r>
          </w:p>
        </w:tc>
        <w:tc>
          <w:tcPr>
            <w:tcW w:w="62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0.5</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（0.5周）</w:t>
            </w:r>
          </w:p>
        </w:tc>
        <w:tc>
          <w:tcPr>
            <w:tcW w:w="1064" w:type="dxa"/>
            <w:vAlign w:val="center"/>
          </w:tcPr>
          <w:p>
            <w:pPr>
              <w:widowControl/>
              <w:jc w:val="center"/>
              <w:rPr>
                <w:rFonts w:hint="eastAsia" w:ascii="宋体" w:hAnsi="宋体" w:eastAsia="宋体" w:cs="宋体"/>
                <w:color w:val="auto"/>
                <w:sz w:val="18"/>
                <w:szCs w:val="18"/>
                <w:highlight w:val="none"/>
              </w:rPr>
            </w:pPr>
          </w:p>
        </w:tc>
        <w:tc>
          <w:tcPr>
            <w:tcW w:w="1674" w:type="dxa"/>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BG090001</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思想政治理论课实践教学</w:t>
            </w:r>
          </w:p>
        </w:tc>
        <w:tc>
          <w:tcPr>
            <w:tcW w:w="62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（2周）</w:t>
            </w:r>
          </w:p>
        </w:tc>
        <w:tc>
          <w:tcPr>
            <w:tcW w:w="106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假期</w:t>
            </w:r>
          </w:p>
        </w:tc>
        <w:tc>
          <w:tcPr>
            <w:tcW w:w="167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BG080002</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《大学生职业生涯发展与就业指导》实践教学</w:t>
            </w:r>
          </w:p>
        </w:tc>
        <w:tc>
          <w:tcPr>
            <w:tcW w:w="62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0.5</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（0.5周）</w:t>
            </w:r>
          </w:p>
        </w:tc>
        <w:tc>
          <w:tcPr>
            <w:tcW w:w="1064" w:type="dxa"/>
            <w:vAlign w:val="center"/>
          </w:tcPr>
          <w:p>
            <w:pPr>
              <w:widowControl/>
              <w:jc w:val="center"/>
              <w:rPr>
                <w:rFonts w:hint="eastAsia" w:ascii="宋体" w:hAnsi="宋体" w:eastAsia="宋体" w:cs="宋体"/>
                <w:color w:val="auto"/>
                <w:sz w:val="18"/>
                <w:szCs w:val="18"/>
                <w:highlight w:val="none"/>
              </w:rPr>
            </w:pPr>
          </w:p>
        </w:tc>
        <w:tc>
          <w:tcPr>
            <w:tcW w:w="167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BG160001</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社会实践与调查报告</w:t>
            </w:r>
          </w:p>
        </w:tc>
        <w:tc>
          <w:tcPr>
            <w:tcW w:w="624" w:type="dxa"/>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sz w:val="18"/>
                <w:szCs w:val="18"/>
              </w:rPr>
              <w:t>2</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（2周）</w:t>
            </w:r>
          </w:p>
        </w:tc>
        <w:tc>
          <w:tcPr>
            <w:tcW w:w="106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假期</w:t>
            </w:r>
          </w:p>
        </w:tc>
        <w:tc>
          <w:tcPr>
            <w:tcW w:w="167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BG171002</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专业社会实践</w:t>
            </w:r>
          </w:p>
        </w:tc>
        <w:tc>
          <w:tcPr>
            <w:tcW w:w="624" w:type="dxa"/>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sz w:val="18"/>
                <w:szCs w:val="18"/>
              </w:rPr>
              <w:t>4</w:t>
            </w:r>
          </w:p>
        </w:tc>
        <w:tc>
          <w:tcPr>
            <w:tcW w:w="1040" w:type="dxa"/>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sz w:val="18"/>
                <w:szCs w:val="18"/>
              </w:rPr>
              <w:t>（4周）</w:t>
            </w:r>
          </w:p>
        </w:tc>
        <w:tc>
          <w:tcPr>
            <w:tcW w:w="1064" w:type="dxa"/>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sz w:val="18"/>
                <w:szCs w:val="18"/>
              </w:rPr>
              <w:t>假期</w:t>
            </w:r>
          </w:p>
        </w:tc>
        <w:tc>
          <w:tcPr>
            <w:tcW w:w="1674" w:type="dxa"/>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sz w:val="18"/>
                <w:szCs w:val="18"/>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BG160002</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创新创业实践教学</w:t>
            </w:r>
          </w:p>
        </w:tc>
        <w:tc>
          <w:tcPr>
            <w:tcW w:w="624" w:type="dxa"/>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sz w:val="18"/>
                <w:szCs w:val="18"/>
              </w:rPr>
              <w:t>2</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（2周）</w:t>
            </w:r>
          </w:p>
        </w:tc>
        <w:tc>
          <w:tcPr>
            <w:tcW w:w="1064" w:type="dxa"/>
            <w:vAlign w:val="center"/>
          </w:tcPr>
          <w:p>
            <w:pPr>
              <w:widowControl/>
              <w:jc w:val="center"/>
              <w:rPr>
                <w:rFonts w:hint="eastAsia" w:ascii="宋体" w:hAnsi="宋体" w:eastAsia="宋体" w:cs="宋体"/>
                <w:color w:val="auto"/>
                <w:sz w:val="18"/>
                <w:szCs w:val="18"/>
                <w:highlight w:val="none"/>
              </w:rPr>
            </w:pPr>
          </w:p>
        </w:tc>
        <w:tc>
          <w:tcPr>
            <w:tcW w:w="167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sz w:val="18"/>
                <w:szCs w:val="18"/>
              </w:rPr>
              <w:t>BG070002</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sz w:val="18"/>
                <w:szCs w:val="18"/>
              </w:rPr>
              <w:t>普通话水平测试</w:t>
            </w:r>
          </w:p>
        </w:tc>
        <w:tc>
          <w:tcPr>
            <w:tcW w:w="62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1</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（1周）</w:t>
            </w:r>
          </w:p>
        </w:tc>
        <w:tc>
          <w:tcPr>
            <w:tcW w:w="1064" w:type="dxa"/>
            <w:vAlign w:val="center"/>
          </w:tcPr>
          <w:p>
            <w:pPr>
              <w:widowControl/>
              <w:jc w:val="center"/>
              <w:rPr>
                <w:rFonts w:hint="eastAsia" w:ascii="宋体" w:hAnsi="宋体" w:eastAsia="宋体" w:cs="宋体"/>
                <w:color w:val="auto"/>
                <w:sz w:val="18"/>
                <w:szCs w:val="18"/>
                <w:highlight w:val="none"/>
              </w:rPr>
            </w:pPr>
          </w:p>
        </w:tc>
        <w:tc>
          <w:tcPr>
            <w:tcW w:w="167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vAlign w:val="center"/>
          </w:tcPr>
          <w:p>
            <w:pPr>
              <w:widowControl/>
              <w:jc w:val="center"/>
              <w:textAlignment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BG</w:t>
            </w:r>
            <w:r>
              <w:rPr>
                <w:rFonts w:hint="eastAsia" w:ascii="宋体" w:hAnsi="宋体" w:eastAsia="宋体" w:cs="宋体"/>
                <w:color w:val="auto"/>
                <w:sz w:val="18"/>
                <w:szCs w:val="18"/>
                <w:highlight w:val="none"/>
                <w:lang w:val="en-US" w:eastAsia="zh-CN"/>
              </w:rPr>
              <w:t>050002</w:t>
            </w:r>
          </w:p>
        </w:tc>
        <w:tc>
          <w:tcPr>
            <w:tcW w:w="3824"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毕业教育</w:t>
            </w:r>
          </w:p>
        </w:tc>
        <w:tc>
          <w:tcPr>
            <w:tcW w:w="624"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040"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1064" w:type="dxa"/>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w:t>
            </w:r>
          </w:p>
        </w:tc>
        <w:tc>
          <w:tcPr>
            <w:tcW w:w="1674" w:type="dxa"/>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8" w:type="dxa"/>
            <w:tcBorders>
              <w:bottom w:val="single" w:color="auto" w:sz="12" w:space="0"/>
            </w:tcBorders>
            <w:vAlign w:val="center"/>
          </w:tcPr>
          <w:p>
            <w:pPr>
              <w:adjustRightInd w:val="0"/>
              <w:snapToGrid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3824"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c>
          <w:tcPr>
            <w:tcW w:w="624"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=SUM(ABOVE)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1</w:t>
            </w:r>
            <w:r>
              <w:rPr>
                <w:rFonts w:hint="eastAsia" w:ascii="宋体" w:hAnsi="宋体" w:cs="宋体"/>
                <w:color w:val="auto"/>
                <w:sz w:val="18"/>
                <w:szCs w:val="18"/>
                <w:highlight w:val="none"/>
                <w:lang w:val="en-US" w:eastAsia="zh-CN"/>
              </w:rPr>
              <w:t>6</w:t>
            </w:r>
            <w:r>
              <w:rPr>
                <w:rFonts w:hint="eastAsia" w:ascii="宋体" w:hAnsi="宋体" w:eastAsia="宋体" w:cs="宋体"/>
                <w:color w:val="auto"/>
                <w:sz w:val="18"/>
                <w:szCs w:val="18"/>
                <w:highlight w:val="none"/>
              </w:rPr>
              <w:t>.5</w:t>
            </w:r>
            <w:r>
              <w:rPr>
                <w:rFonts w:hint="eastAsia" w:ascii="宋体" w:hAnsi="宋体" w:eastAsia="宋体" w:cs="宋体"/>
                <w:color w:val="auto"/>
                <w:sz w:val="18"/>
                <w:szCs w:val="18"/>
                <w:highlight w:val="none"/>
              </w:rPr>
              <w:fldChar w:fldCharType="end"/>
            </w:r>
          </w:p>
        </w:tc>
        <w:tc>
          <w:tcPr>
            <w:tcW w:w="1040"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c>
          <w:tcPr>
            <w:tcW w:w="1064"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c>
          <w:tcPr>
            <w:tcW w:w="1674"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r>
    </w:tbl>
    <w:p>
      <w:pPr>
        <w:spacing w:line="46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表10 专业实践课程                                        中小企业创业与经营专业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3825"/>
        <w:gridCol w:w="600"/>
        <w:gridCol w:w="1178"/>
        <w:gridCol w:w="1050"/>
        <w:gridCol w:w="14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26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3825"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课程名称</w:t>
            </w:r>
          </w:p>
        </w:tc>
        <w:tc>
          <w:tcPr>
            <w:tcW w:w="60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学分</w:t>
            </w:r>
          </w:p>
        </w:tc>
        <w:tc>
          <w:tcPr>
            <w:tcW w:w="1178" w:type="dxa"/>
            <w:tcBorders>
              <w:tl2br w:val="nil"/>
              <w:tr2bl w:val="nil"/>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学时</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CN"/>
              </w:rPr>
              <w:t>周</w:t>
            </w:r>
            <w:r>
              <w:rPr>
                <w:rFonts w:hint="eastAsia" w:ascii="宋体" w:hAnsi="宋体" w:eastAsia="宋体" w:cs="宋体"/>
                <w:color w:val="auto"/>
                <w:kern w:val="0"/>
                <w:sz w:val="18"/>
                <w:szCs w:val="18"/>
                <w:highlight w:val="none"/>
                <w:lang w:eastAsia="zh-CN"/>
              </w:rPr>
              <w:t>）</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开设学期</w:t>
            </w:r>
          </w:p>
        </w:tc>
        <w:tc>
          <w:tcPr>
            <w:tcW w:w="143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BH050031</w:t>
            </w:r>
          </w:p>
        </w:tc>
        <w:tc>
          <w:tcPr>
            <w:tcW w:w="3825" w:type="dxa"/>
            <w:tcBorders>
              <w:tl2br w:val="nil"/>
              <w:tr2bl w:val="nil"/>
            </w:tcBorders>
            <w:vAlign w:val="center"/>
          </w:tcPr>
          <w:p>
            <w:pP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rPr>
              <w:t>中小企业管理认知实习</w:t>
            </w:r>
          </w:p>
        </w:tc>
        <w:tc>
          <w:tcPr>
            <w:tcW w:w="600" w:type="dxa"/>
            <w:tcBorders>
              <w:tl2br w:val="nil"/>
              <w:tr2bl w:val="nil"/>
            </w:tcBorders>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w:t>
            </w:r>
          </w:p>
        </w:tc>
        <w:tc>
          <w:tcPr>
            <w:tcW w:w="1178" w:type="dxa"/>
            <w:tcBorders>
              <w:tl2br w:val="nil"/>
              <w:tr2bl w:val="nil"/>
            </w:tcBorders>
            <w:vAlign w:val="center"/>
          </w:tcPr>
          <w:p>
            <w:pPr>
              <w:jc w:val="center"/>
              <w:rPr>
                <w:rFonts w:ascii="宋体" w:hAnsi="宋体" w:eastAsia="宋体"/>
                <w:color w:val="auto"/>
                <w:sz w:val="18"/>
                <w:szCs w:val="18"/>
                <w:highlight w:val="none"/>
              </w:rPr>
            </w:pPr>
            <w:r>
              <w:rPr>
                <w:rFonts w:ascii="宋体" w:hAnsi="宋体" w:eastAsia="宋体"/>
                <w:color w:val="auto"/>
                <w:sz w:val="18"/>
                <w:szCs w:val="18"/>
                <w:highlight w:val="none"/>
              </w:rPr>
              <w:t>1周</w:t>
            </w:r>
          </w:p>
        </w:tc>
        <w:tc>
          <w:tcPr>
            <w:tcW w:w="1050" w:type="dxa"/>
            <w:tcBorders>
              <w:tl2br w:val="nil"/>
              <w:tr2bl w:val="nil"/>
            </w:tcBorders>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w:t>
            </w:r>
          </w:p>
        </w:tc>
        <w:tc>
          <w:tcPr>
            <w:tcW w:w="1433" w:type="dxa"/>
            <w:tcBorders>
              <w:tl2br w:val="nil"/>
              <w:tr2bl w:val="nil"/>
            </w:tcBorders>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BH050027</w:t>
            </w:r>
          </w:p>
        </w:tc>
        <w:tc>
          <w:tcPr>
            <w:tcW w:w="3825" w:type="dxa"/>
            <w:vAlign w:val="center"/>
          </w:tcPr>
          <w:p>
            <w:pPr>
              <w:rPr>
                <w:rFonts w:ascii="宋体" w:hAnsi="宋体" w:eastAsia="宋体"/>
                <w:color w:val="auto"/>
                <w:sz w:val="18"/>
                <w:szCs w:val="18"/>
                <w:highlight w:val="none"/>
              </w:rPr>
            </w:pPr>
            <w:r>
              <w:rPr>
                <w:rFonts w:hint="eastAsia" w:ascii="宋体" w:hAnsi="宋体" w:eastAsia="宋体"/>
                <w:color w:val="auto"/>
                <w:sz w:val="18"/>
                <w:szCs w:val="18"/>
                <w:highlight w:val="none"/>
              </w:rPr>
              <w:t>经济学教学实习</w:t>
            </w:r>
          </w:p>
        </w:tc>
        <w:tc>
          <w:tcPr>
            <w:tcW w:w="60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w:t>
            </w:r>
          </w:p>
        </w:tc>
        <w:tc>
          <w:tcPr>
            <w:tcW w:w="1178"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1周</w:t>
            </w:r>
          </w:p>
        </w:tc>
        <w:tc>
          <w:tcPr>
            <w:tcW w:w="105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w:t>
            </w:r>
          </w:p>
        </w:tc>
        <w:tc>
          <w:tcPr>
            <w:tcW w:w="1433"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bidi="ar"/>
              </w:rPr>
              <w:t>BH050032</w:t>
            </w:r>
          </w:p>
        </w:tc>
        <w:tc>
          <w:tcPr>
            <w:tcW w:w="3825" w:type="dxa"/>
            <w:vAlign w:val="center"/>
          </w:tcPr>
          <w:p>
            <w:pPr>
              <w:rPr>
                <w:rFonts w:ascii="宋体" w:hAnsi="宋体" w:eastAsia="宋体"/>
                <w:color w:val="auto"/>
                <w:sz w:val="18"/>
                <w:szCs w:val="18"/>
                <w:highlight w:val="none"/>
              </w:rPr>
            </w:pPr>
            <w:r>
              <w:rPr>
                <w:rFonts w:hint="eastAsia" w:ascii="宋体" w:hAnsi="宋体" w:eastAsia="宋体"/>
                <w:color w:val="auto"/>
                <w:sz w:val="18"/>
                <w:szCs w:val="18"/>
                <w:highlight w:val="none"/>
              </w:rPr>
              <w:t>市场营销教学实习</w:t>
            </w:r>
          </w:p>
        </w:tc>
        <w:tc>
          <w:tcPr>
            <w:tcW w:w="60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w:t>
            </w:r>
          </w:p>
        </w:tc>
        <w:tc>
          <w:tcPr>
            <w:tcW w:w="1178" w:type="dxa"/>
            <w:vAlign w:val="center"/>
          </w:tcPr>
          <w:p>
            <w:pPr>
              <w:jc w:val="center"/>
              <w:rPr>
                <w:rFonts w:ascii="宋体" w:hAnsi="宋体" w:eastAsia="宋体"/>
                <w:color w:val="auto"/>
                <w:sz w:val="18"/>
                <w:szCs w:val="18"/>
                <w:highlight w:val="none"/>
              </w:rPr>
            </w:pPr>
            <w:r>
              <w:rPr>
                <w:rFonts w:ascii="宋体" w:hAnsi="宋体" w:eastAsia="宋体"/>
                <w:color w:val="auto"/>
                <w:sz w:val="18"/>
                <w:szCs w:val="18"/>
                <w:highlight w:val="none"/>
              </w:rPr>
              <w:t>1周</w:t>
            </w:r>
          </w:p>
        </w:tc>
        <w:tc>
          <w:tcPr>
            <w:tcW w:w="105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w:t>
            </w:r>
          </w:p>
        </w:tc>
        <w:tc>
          <w:tcPr>
            <w:tcW w:w="1433"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BH050077</w:t>
            </w:r>
          </w:p>
        </w:tc>
        <w:tc>
          <w:tcPr>
            <w:tcW w:w="3825" w:type="dxa"/>
            <w:vAlign w:val="center"/>
          </w:tcPr>
          <w:p>
            <w:pPr>
              <w:keepNext w:val="0"/>
              <w:keepLines w:val="0"/>
              <w:widowControl/>
              <w:suppressLineNumbers w:val="0"/>
              <w:jc w:val="left"/>
              <w:textAlignment w:val="center"/>
              <w:rPr>
                <w:rFonts w:hint="eastAsia" w:ascii="宋体" w:hAnsi="宋体" w:eastAsia="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中小企业电子商务教学实习</w:t>
            </w:r>
          </w:p>
        </w:tc>
        <w:tc>
          <w:tcPr>
            <w:tcW w:w="600" w:type="dxa"/>
            <w:vAlign w:val="center"/>
          </w:tcPr>
          <w:p>
            <w:pPr>
              <w:keepNext w:val="0"/>
              <w:keepLines w:val="0"/>
              <w:widowControl/>
              <w:suppressLineNumbers w:val="0"/>
              <w:jc w:val="center"/>
              <w:textAlignment w:val="center"/>
              <w:rPr>
                <w:rFonts w:hint="eastAsia" w:ascii="宋体" w:hAnsi="宋体" w:eastAsia="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178" w:type="dxa"/>
            <w:vAlign w:val="center"/>
          </w:tcPr>
          <w:p>
            <w:pPr>
              <w:keepNext w:val="0"/>
              <w:keepLines w:val="0"/>
              <w:widowControl/>
              <w:suppressLineNumbers w:val="0"/>
              <w:jc w:val="center"/>
              <w:textAlignment w:val="center"/>
              <w:rPr>
                <w:rFonts w:ascii="宋体" w:hAnsi="宋体" w:eastAsia="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1周</w:t>
            </w:r>
          </w:p>
        </w:tc>
        <w:tc>
          <w:tcPr>
            <w:tcW w:w="1050" w:type="dxa"/>
            <w:vAlign w:val="center"/>
          </w:tcPr>
          <w:p>
            <w:pPr>
              <w:keepNext w:val="0"/>
              <w:keepLines w:val="0"/>
              <w:widowControl/>
              <w:suppressLineNumbers w:val="0"/>
              <w:jc w:val="center"/>
              <w:textAlignment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2</w:t>
            </w:r>
          </w:p>
        </w:tc>
        <w:tc>
          <w:tcPr>
            <w:tcW w:w="1433" w:type="dxa"/>
            <w:vAlign w:val="center"/>
          </w:tcPr>
          <w:p>
            <w:pPr>
              <w:keepNext w:val="0"/>
              <w:keepLines w:val="0"/>
              <w:widowControl/>
              <w:suppressLineNumbers w:val="0"/>
              <w:jc w:val="center"/>
              <w:textAlignment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BH050049</w:t>
            </w:r>
          </w:p>
        </w:tc>
        <w:tc>
          <w:tcPr>
            <w:tcW w:w="3825" w:type="dxa"/>
            <w:vAlign w:val="center"/>
          </w:tcPr>
          <w:p>
            <w:pPr>
              <w:rPr>
                <w:rFonts w:hint="eastAsia" w:ascii="宋体" w:hAnsi="宋体" w:eastAsia="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Office商务实训</w:t>
            </w:r>
          </w:p>
        </w:tc>
        <w:tc>
          <w:tcPr>
            <w:tcW w:w="60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w:t>
            </w:r>
          </w:p>
        </w:tc>
        <w:tc>
          <w:tcPr>
            <w:tcW w:w="1178"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1周</w:t>
            </w:r>
          </w:p>
        </w:tc>
        <w:tc>
          <w:tcPr>
            <w:tcW w:w="1050"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2</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bidi="ar"/>
              </w:rPr>
              <w:t>BH050033</w:t>
            </w:r>
          </w:p>
        </w:tc>
        <w:tc>
          <w:tcPr>
            <w:tcW w:w="3825" w:type="dxa"/>
            <w:vAlign w:val="center"/>
          </w:tcPr>
          <w:p>
            <w:pPr>
              <w:rPr>
                <w:rFonts w:ascii="宋体" w:hAnsi="宋体" w:eastAsia="宋体"/>
                <w:color w:val="auto"/>
                <w:sz w:val="18"/>
                <w:szCs w:val="18"/>
                <w:highlight w:val="none"/>
              </w:rPr>
            </w:pPr>
            <w:r>
              <w:rPr>
                <w:rFonts w:hint="eastAsia" w:ascii="宋体" w:hAnsi="宋体" w:eastAsia="宋体"/>
                <w:color w:val="auto"/>
                <w:sz w:val="18"/>
                <w:szCs w:val="18"/>
                <w:highlight w:val="none"/>
              </w:rPr>
              <w:t>人力资源管理教学实习</w:t>
            </w:r>
          </w:p>
        </w:tc>
        <w:tc>
          <w:tcPr>
            <w:tcW w:w="60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w:t>
            </w:r>
          </w:p>
        </w:tc>
        <w:tc>
          <w:tcPr>
            <w:tcW w:w="1178" w:type="dxa"/>
            <w:vAlign w:val="center"/>
          </w:tcPr>
          <w:p>
            <w:pPr>
              <w:jc w:val="center"/>
              <w:rPr>
                <w:rFonts w:ascii="宋体" w:hAnsi="宋体" w:eastAsia="宋体"/>
                <w:color w:val="auto"/>
                <w:sz w:val="18"/>
                <w:szCs w:val="18"/>
                <w:highlight w:val="none"/>
              </w:rPr>
            </w:pPr>
            <w:r>
              <w:rPr>
                <w:rFonts w:ascii="宋体" w:hAnsi="宋体" w:eastAsia="宋体"/>
                <w:color w:val="auto"/>
                <w:sz w:val="18"/>
                <w:szCs w:val="18"/>
                <w:highlight w:val="none"/>
              </w:rPr>
              <w:t>1周</w:t>
            </w:r>
          </w:p>
        </w:tc>
        <w:tc>
          <w:tcPr>
            <w:tcW w:w="105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3</w:t>
            </w:r>
          </w:p>
        </w:tc>
        <w:tc>
          <w:tcPr>
            <w:tcW w:w="1433"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bidi="ar"/>
              </w:rPr>
              <w:t>BH050034</w:t>
            </w:r>
          </w:p>
        </w:tc>
        <w:tc>
          <w:tcPr>
            <w:tcW w:w="3825" w:type="dxa"/>
            <w:vAlign w:val="center"/>
          </w:tcPr>
          <w:p>
            <w:pPr>
              <w:rPr>
                <w:rFonts w:ascii="宋体" w:hAnsi="宋体" w:eastAsia="宋体"/>
                <w:color w:val="auto"/>
                <w:sz w:val="18"/>
                <w:szCs w:val="18"/>
                <w:highlight w:val="none"/>
              </w:rPr>
            </w:pPr>
            <w:r>
              <w:rPr>
                <w:rFonts w:hint="eastAsia" w:ascii="宋体" w:hAnsi="宋体" w:eastAsia="宋体"/>
                <w:color w:val="auto"/>
                <w:sz w:val="18"/>
                <w:szCs w:val="18"/>
                <w:highlight w:val="none"/>
              </w:rPr>
              <w:t>中小企业创业管理教学实习</w:t>
            </w:r>
          </w:p>
        </w:tc>
        <w:tc>
          <w:tcPr>
            <w:tcW w:w="60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w:t>
            </w:r>
          </w:p>
        </w:tc>
        <w:tc>
          <w:tcPr>
            <w:tcW w:w="1178"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1周</w:t>
            </w:r>
          </w:p>
        </w:tc>
        <w:tc>
          <w:tcPr>
            <w:tcW w:w="105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3</w:t>
            </w:r>
          </w:p>
        </w:tc>
        <w:tc>
          <w:tcPr>
            <w:tcW w:w="1433"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BH050079</w:t>
            </w:r>
          </w:p>
        </w:tc>
        <w:tc>
          <w:tcPr>
            <w:tcW w:w="3825" w:type="dxa"/>
            <w:vAlign w:val="center"/>
          </w:tcPr>
          <w:p>
            <w:pP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中小企业创业市场调研教学实习</w:t>
            </w:r>
          </w:p>
        </w:tc>
        <w:tc>
          <w:tcPr>
            <w:tcW w:w="60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w:t>
            </w:r>
          </w:p>
        </w:tc>
        <w:tc>
          <w:tcPr>
            <w:tcW w:w="1178"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1周</w:t>
            </w:r>
          </w:p>
        </w:tc>
        <w:tc>
          <w:tcPr>
            <w:tcW w:w="1050"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3</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BH050078</w:t>
            </w:r>
          </w:p>
        </w:tc>
        <w:tc>
          <w:tcPr>
            <w:tcW w:w="3825" w:type="dxa"/>
            <w:vAlign w:val="center"/>
          </w:tcPr>
          <w:p>
            <w:pP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中小企业商务谈判实训</w:t>
            </w:r>
          </w:p>
        </w:tc>
        <w:tc>
          <w:tcPr>
            <w:tcW w:w="600"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1</w:t>
            </w:r>
          </w:p>
        </w:tc>
        <w:tc>
          <w:tcPr>
            <w:tcW w:w="1178"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1周</w:t>
            </w:r>
          </w:p>
        </w:tc>
        <w:tc>
          <w:tcPr>
            <w:tcW w:w="1050"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3</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BH050035</w:t>
            </w:r>
          </w:p>
        </w:tc>
        <w:tc>
          <w:tcPr>
            <w:tcW w:w="3825" w:type="dxa"/>
            <w:vAlign w:val="center"/>
          </w:tcPr>
          <w:p>
            <w:pP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rPr>
              <w:t>中小企业网络营销教学实习</w:t>
            </w:r>
          </w:p>
        </w:tc>
        <w:tc>
          <w:tcPr>
            <w:tcW w:w="60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rPr>
              <w:t>1</w:t>
            </w:r>
          </w:p>
        </w:tc>
        <w:tc>
          <w:tcPr>
            <w:tcW w:w="1178" w:type="dxa"/>
            <w:vAlign w:val="center"/>
          </w:tcPr>
          <w:p>
            <w:pPr>
              <w:jc w:val="center"/>
              <w:rPr>
                <w:rFonts w:hint="eastAsia" w:ascii="宋体" w:hAnsi="宋体" w:eastAsia="宋体"/>
                <w:color w:val="auto"/>
                <w:sz w:val="18"/>
                <w:szCs w:val="18"/>
                <w:highlight w:val="none"/>
                <w:lang w:val="en-US" w:eastAsia="zh-CN"/>
              </w:rPr>
            </w:pPr>
            <w:r>
              <w:rPr>
                <w:rFonts w:ascii="宋体" w:hAnsi="宋体" w:eastAsia="宋体"/>
                <w:color w:val="auto"/>
                <w:sz w:val="18"/>
                <w:szCs w:val="18"/>
                <w:highlight w:val="none"/>
              </w:rPr>
              <w:t>1周</w:t>
            </w:r>
          </w:p>
        </w:tc>
        <w:tc>
          <w:tcPr>
            <w:tcW w:w="1050"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3</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widowControl/>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BH050062</w:t>
            </w:r>
          </w:p>
        </w:tc>
        <w:tc>
          <w:tcPr>
            <w:tcW w:w="3825" w:type="dxa"/>
            <w:vAlign w:val="center"/>
          </w:tcPr>
          <w:p>
            <w:pPr>
              <w:rPr>
                <w:rFonts w:hint="default"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岗位综合素养认知实训</w:t>
            </w:r>
          </w:p>
        </w:tc>
        <w:tc>
          <w:tcPr>
            <w:tcW w:w="60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w:t>
            </w:r>
          </w:p>
        </w:tc>
        <w:tc>
          <w:tcPr>
            <w:tcW w:w="1178"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1周</w:t>
            </w:r>
          </w:p>
        </w:tc>
        <w:tc>
          <w:tcPr>
            <w:tcW w:w="1050"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4</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BH050075</w:t>
            </w:r>
          </w:p>
        </w:tc>
        <w:tc>
          <w:tcPr>
            <w:tcW w:w="3825" w:type="dxa"/>
            <w:vAlign w:val="center"/>
          </w:tcPr>
          <w:p>
            <w:pP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直播电商教学实习</w:t>
            </w:r>
          </w:p>
        </w:tc>
        <w:tc>
          <w:tcPr>
            <w:tcW w:w="60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w:t>
            </w:r>
          </w:p>
        </w:tc>
        <w:tc>
          <w:tcPr>
            <w:tcW w:w="1178"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1周</w:t>
            </w:r>
          </w:p>
        </w:tc>
        <w:tc>
          <w:tcPr>
            <w:tcW w:w="1050" w:type="dxa"/>
            <w:vAlign w:val="center"/>
          </w:tcPr>
          <w:p>
            <w:pPr>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4</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BH050060</w:t>
            </w:r>
          </w:p>
        </w:tc>
        <w:tc>
          <w:tcPr>
            <w:tcW w:w="3825" w:type="dxa"/>
            <w:vAlign w:val="center"/>
          </w:tcPr>
          <w:p>
            <w:pPr>
              <w:keepNext w:val="0"/>
              <w:keepLines w:val="0"/>
              <w:widowControl/>
              <w:suppressLineNumbers w:val="0"/>
              <w:jc w:val="left"/>
              <w:textAlignment w:val="center"/>
              <w:rPr>
                <w:rFonts w:hint="eastAsia" w:ascii="宋体" w:hAnsi="宋体" w:eastAsia="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电商图像处理</w:t>
            </w:r>
          </w:p>
        </w:tc>
        <w:tc>
          <w:tcPr>
            <w:tcW w:w="600" w:type="dxa"/>
            <w:vAlign w:val="center"/>
          </w:tcPr>
          <w:p>
            <w:pPr>
              <w:keepNext w:val="0"/>
              <w:keepLines w:val="0"/>
              <w:widowControl/>
              <w:suppressLineNumbers w:val="0"/>
              <w:jc w:val="center"/>
              <w:textAlignment w:val="center"/>
              <w:rPr>
                <w:rFonts w:hint="eastAsia" w:ascii="宋体" w:hAnsi="宋体" w:eastAsia="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w:t>
            </w:r>
          </w:p>
        </w:tc>
        <w:tc>
          <w:tcPr>
            <w:tcW w:w="1178" w:type="dxa"/>
            <w:vAlign w:val="center"/>
          </w:tcPr>
          <w:p>
            <w:pPr>
              <w:keepNext w:val="0"/>
              <w:keepLines w:val="0"/>
              <w:widowControl/>
              <w:suppressLineNumbers w:val="0"/>
              <w:jc w:val="center"/>
              <w:textAlignment w:val="center"/>
              <w:rPr>
                <w:rFonts w:hint="eastAsia" w:ascii="宋体" w:hAnsi="宋体" w:eastAsia="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1周</w:t>
            </w:r>
          </w:p>
        </w:tc>
        <w:tc>
          <w:tcPr>
            <w:tcW w:w="1050" w:type="dxa"/>
            <w:vAlign w:val="center"/>
          </w:tcPr>
          <w:p>
            <w:pPr>
              <w:keepNext w:val="0"/>
              <w:keepLines w:val="0"/>
              <w:widowControl/>
              <w:suppressLineNumbers w:val="0"/>
              <w:jc w:val="center"/>
              <w:textAlignment w:val="center"/>
              <w:rPr>
                <w:rFonts w:hint="eastAsia" w:ascii="宋体" w:hAnsi="宋体" w:eastAsia="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4</w:t>
            </w:r>
          </w:p>
        </w:tc>
        <w:tc>
          <w:tcPr>
            <w:tcW w:w="1433" w:type="dxa"/>
            <w:vAlign w:val="center"/>
          </w:tcPr>
          <w:p>
            <w:pPr>
              <w:keepNext w:val="0"/>
              <w:keepLines w:val="0"/>
              <w:widowControl/>
              <w:suppressLineNumbers w:val="0"/>
              <w:jc w:val="center"/>
              <w:textAlignment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bidi="ar"/>
              </w:rPr>
              <w:t>BH050036</w:t>
            </w:r>
          </w:p>
        </w:tc>
        <w:tc>
          <w:tcPr>
            <w:tcW w:w="3825" w:type="dxa"/>
            <w:vAlign w:val="center"/>
          </w:tcPr>
          <w:p>
            <w:pPr>
              <w:rPr>
                <w:rFonts w:ascii="宋体" w:hAnsi="宋体" w:eastAsia="宋体"/>
                <w:color w:val="auto"/>
                <w:sz w:val="18"/>
                <w:szCs w:val="18"/>
                <w:highlight w:val="none"/>
              </w:rPr>
            </w:pPr>
            <w:r>
              <w:rPr>
                <w:rFonts w:hint="eastAsia" w:ascii="宋体" w:hAnsi="宋体" w:eastAsia="宋体"/>
                <w:color w:val="auto"/>
                <w:sz w:val="18"/>
                <w:szCs w:val="18"/>
                <w:highlight w:val="none"/>
              </w:rPr>
              <w:t>企业沙盘模拟实训</w:t>
            </w:r>
          </w:p>
        </w:tc>
        <w:tc>
          <w:tcPr>
            <w:tcW w:w="60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w:t>
            </w:r>
          </w:p>
        </w:tc>
        <w:tc>
          <w:tcPr>
            <w:tcW w:w="1178"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1周</w:t>
            </w:r>
          </w:p>
        </w:tc>
        <w:tc>
          <w:tcPr>
            <w:tcW w:w="1050"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4</w:t>
            </w:r>
          </w:p>
        </w:tc>
        <w:tc>
          <w:tcPr>
            <w:tcW w:w="1433" w:type="dxa"/>
            <w:vAlign w:val="center"/>
          </w:tcPr>
          <w:p>
            <w:pPr>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olor w:val="auto"/>
                <w:sz w:val="18"/>
                <w:szCs w:val="18"/>
                <w:highlight w:val="none"/>
              </w:rPr>
              <w:t>BH050028</w:t>
            </w:r>
          </w:p>
        </w:tc>
        <w:tc>
          <w:tcPr>
            <w:tcW w:w="3825" w:type="dxa"/>
            <w:vAlign w:val="center"/>
          </w:tcPr>
          <w:p>
            <w:pP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企业运营仿真综合实训</w:t>
            </w:r>
          </w:p>
        </w:tc>
        <w:tc>
          <w:tcPr>
            <w:tcW w:w="600"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2</w:t>
            </w:r>
          </w:p>
        </w:tc>
        <w:tc>
          <w:tcPr>
            <w:tcW w:w="1178"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2周</w:t>
            </w:r>
          </w:p>
        </w:tc>
        <w:tc>
          <w:tcPr>
            <w:tcW w:w="1050"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4</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BH050076</w:t>
            </w:r>
          </w:p>
        </w:tc>
        <w:tc>
          <w:tcPr>
            <w:tcW w:w="3825" w:type="dxa"/>
            <w:vAlign w:val="center"/>
          </w:tcPr>
          <w:p>
            <w:pPr>
              <w:rPr>
                <w:rFonts w:hint="default" w:ascii="宋体" w:hAnsi="宋体" w:eastAsia="宋体"/>
                <w:color w:val="auto"/>
                <w:sz w:val="18"/>
                <w:szCs w:val="18"/>
                <w:highlight w:val="none"/>
                <w:lang w:val="en-US"/>
              </w:rPr>
            </w:pPr>
            <w:r>
              <w:rPr>
                <w:rFonts w:hint="eastAsia" w:ascii="宋体" w:hAnsi="宋体" w:eastAsia="宋体"/>
                <w:color w:val="auto"/>
                <w:sz w:val="18"/>
                <w:szCs w:val="18"/>
                <w:highlight w:val="none"/>
                <w:lang w:val="en-US" w:eastAsia="zh-CN"/>
              </w:rPr>
              <w:t>中小企业创业与经营实战实训</w:t>
            </w:r>
          </w:p>
        </w:tc>
        <w:tc>
          <w:tcPr>
            <w:tcW w:w="600"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2</w:t>
            </w:r>
          </w:p>
        </w:tc>
        <w:tc>
          <w:tcPr>
            <w:tcW w:w="1178"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2周</w:t>
            </w:r>
          </w:p>
        </w:tc>
        <w:tc>
          <w:tcPr>
            <w:tcW w:w="1050"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lang w:val="en-US" w:eastAsia="zh-CN"/>
              </w:rPr>
              <w:t>4</w:t>
            </w:r>
          </w:p>
        </w:tc>
        <w:tc>
          <w:tcPr>
            <w:tcW w:w="1433" w:type="dxa"/>
            <w:vAlign w:val="center"/>
          </w:tcPr>
          <w:p>
            <w:pPr>
              <w:jc w:val="center"/>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268"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3825" w:type="dxa"/>
            <w:vAlign w:val="center"/>
          </w:tcPr>
          <w:p>
            <w:pPr>
              <w:rPr>
                <w:rFonts w:ascii="宋体" w:hAnsi="宋体" w:eastAsia="宋体"/>
                <w:color w:val="auto"/>
                <w:sz w:val="18"/>
                <w:szCs w:val="18"/>
                <w:highlight w:val="none"/>
              </w:rPr>
            </w:pPr>
          </w:p>
        </w:tc>
        <w:tc>
          <w:tcPr>
            <w:tcW w:w="600"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18</w:t>
            </w:r>
          </w:p>
        </w:tc>
        <w:tc>
          <w:tcPr>
            <w:tcW w:w="1178" w:type="dxa"/>
            <w:vAlign w:val="center"/>
          </w:tcPr>
          <w:p>
            <w:pPr>
              <w:jc w:val="center"/>
              <w:rPr>
                <w:rFonts w:hint="default" w:ascii="宋体" w:hAnsi="宋体" w:eastAsia="宋体"/>
                <w:color w:val="auto"/>
                <w:sz w:val="18"/>
                <w:szCs w:val="18"/>
                <w:highlight w:val="none"/>
                <w:lang w:val="en-US"/>
              </w:rPr>
            </w:pPr>
          </w:p>
        </w:tc>
        <w:tc>
          <w:tcPr>
            <w:tcW w:w="1050" w:type="dxa"/>
            <w:vAlign w:val="center"/>
          </w:tcPr>
          <w:p>
            <w:pPr>
              <w:jc w:val="center"/>
              <w:rPr>
                <w:rFonts w:ascii="宋体" w:hAnsi="宋体" w:eastAsia="宋体"/>
                <w:color w:val="auto"/>
                <w:sz w:val="18"/>
                <w:szCs w:val="18"/>
                <w:highlight w:val="none"/>
              </w:rPr>
            </w:pPr>
          </w:p>
        </w:tc>
        <w:tc>
          <w:tcPr>
            <w:tcW w:w="1433" w:type="dxa"/>
            <w:vAlign w:val="center"/>
          </w:tcPr>
          <w:p>
            <w:pPr>
              <w:jc w:val="center"/>
              <w:rPr>
                <w:rFonts w:ascii="宋体" w:hAnsi="宋体" w:eastAsia="宋体"/>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表1</w:t>
      </w:r>
      <w:r>
        <w:rPr>
          <w:rFonts w:hint="eastAsia" w:ascii="宋体" w:hAnsi="宋体" w:eastAsia="宋体" w:cs="宋体"/>
          <w:color w:val="auto"/>
          <w:szCs w:val="21"/>
          <w:highlight w:val="none"/>
          <w:lang w:val="en-US" w:eastAsia="zh-CN"/>
        </w:rPr>
        <w:t xml:space="preserve">1 </w:t>
      </w:r>
      <w:r>
        <w:rPr>
          <w:rFonts w:hint="eastAsia" w:ascii="宋体" w:hAnsi="宋体" w:eastAsia="宋体" w:cs="宋体"/>
          <w:color w:val="auto"/>
          <w:szCs w:val="21"/>
          <w:highlight w:val="none"/>
        </w:rPr>
        <w:t>综合实践课程                                        中小企业创业与经营专业</w:t>
      </w:r>
    </w:p>
    <w:tbl>
      <w:tblPr>
        <w:tblStyle w:val="8"/>
        <w:tblW w:w="92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848"/>
        <w:gridCol w:w="615"/>
        <w:gridCol w:w="1162"/>
        <w:gridCol w:w="1028"/>
        <w:gridCol w:w="140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11" w:type="dxa"/>
            <w:tcBorders>
              <w:tl2br w:val="nil"/>
              <w:tr2bl w:val="nil"/>
            </w:tcBorders>
            <w:vAlign w:val="center"/>
          </w:tcPr>
          <w:p>
            <w:pPr>
              <w:jc w:val="center"/>
              <w:rPr>
                <w:color w:val="auto"/>
                <w:sz w:val="18"/>
                <w:szCs w:val="18"/>
                <w:highlight w:val="none"/>
              </w:rPr>
            </w:pPr>
            <w:r>
              <w:rPr>
                <w:rFonts w:hint="eastAsia"/>
                <w:color w:val="auto"/>
                <w:sz w:val="18"/>
                <w:szCs w:val="18"/>
                <w:highlight w:val="none"/>
              </w:rPr>
              <w:t>课程代码</w:t>
            </w:r>
          </w:p>
        </w:tc>
        <w:tc>
          <w:tcPr>
            <w:tcW w:w="3848" w:type="dxa"/>
            <w:tcBorders>
              <w:tl2br w:val="nil"/>
              <w:tr2bl w:val="nil"/>
            </w:tcBorders>
            <w:vAlign w:val="center"/>
          </w:tcPr>
          <w:p>
            <w:pPr>
              <w:widowControl/>
              <w:jc w:val="center"/>
              <w:rPr>
                <w:color w:val="auto"/>
                <w:sz w:val="18"/>
                <w:szCs w:val="18"/>
                <w:highlight w:val="none"/>
              </w:rPr>
            </w:pPr>
            <w:r>
              <w:rPr>
                <w:rFonts w:hint="eastAsia"/>
                <w:color w:val="auto"/>
                <w:sz w:val="18"/>
                <w:szCs w:val="18"/>
                <w:highlight w:val="none"/>
              </w:rPr>
              <w:t>课程名称</w:t>
            </w:r>
          </w:p>
        </w:tc>
        <w:tc>
          <w:tcPr>
            <w:tcW w:w="615" w:type="dxa"/>
            <w:tcBorders>
              <w:tl2br w:val="nil"/>
              <w:tr2bl w:val="nil"/>
            </w:tcBorders>
            <w:vAlign w:val="center"/>
          </w:tcPr>
          <w:p>
            <w:pPr>
              <w:widowControl/>
              <w:jc w:val="center"/>
              <w:rPr>
                <w:color w:val="auto"/>
                <w:sz w:val="18"/>
                <w:szCs w:val="18"/>
                <w:highlight w:val="none"/>
              </w:rPr>
            </w:pPr>
            <w:r>
              <w:rPr>
                <w:rFonts w:hint="eastAsia"/>
                <w:color w:val="auto"/>
                <w:sz w:val="18"/>
                <w:szCs w:val="18"/>
                <w:highlight w:val="none"/>
              </w:rPr>
              <w:t>学分</w:t>
            </w:r>
          </w:p>
        </w:tc>
        <w:tc>
          <w:tcPr>
            <w:tcW w:w="1162" w:type="dxa"/>
            <w:tcBorders>
              <w:tl2br w:val="nil"/>
              <w:tr2bl w:val="nil"/>
            </w:tcBorders>
            <w:vAlign w:val="center"/>
          </w:tcPr>
          <w:p>
            <w:pPr>
              <w:widowControl/>
              <w:jc w:val="center"/>
              <w:rPr>
                <w:rFonts w:hint="eastAsia" w:eastAsiaTheme="minorEastAsia"/>
                <w:color w:val="auto"/>
                <w:sz w:val="18"/>
                <w:szCs w:val="18"/>
                <w:highlight w:val="none"/>
                <w:lang w:eastAsia="zh-CN"/>
              </w:rPr>
            </w:pPr>
            <w:r>
              <w:rPr>
                <w:rFonts w:hint="eastAsia"/>
                <w:color w:val="auto"/>
                <w:sz w:val="18"/>
                <w:szCs w:val="18"/>
                <w:highlight w:val="none"/>
              </w:rPr>
              <w:t>学时</w:t>
            </w:r>
            <w:r>
              <w:rPr>
                <w:rFonts w:hint="eastAsia"/>
                <w:color w:val="auto"/>
                <w:sz w:val="18"/>
                <w:szCs w:val="18"/>
                <w:highlight w:val="none"/>
                <w:lang w:eastAsia="zh-CN"/>
              </w:rPr>
              <w:t>（</w:t>
            </w:r>
            <w:r>
              <w:rPr>
                <w:rFonts w:hint="eastAsia"/>
                <w:color w:val="auto"/>
                <w:sz w:val="18"/>
                <w:szCs w:val="18"/>
                <w:highlight w:val="none"/>
                <w:lang w:val="en-US" w:eastAsia="zh-CN"/>
              </w:rPr>
              <w:t>周</w:t>
            </w:r>
            <w:r>
              <w:rPr>
                <w:rFonts w:hint="eastAsia"/>
                <w:color w:val="auto"/>
                <w:sz w:val="18"/>
                <w:szCs w:val="18"/>
                <w:highlight w:val="none"/>
                <w:lang w:eastAsia="zh-CN"/>
              </w:rPr>
              <w:t>）</w:t>
            </w:r>
          </w:p>
        </w:tc>
        <w:tc>
          <w:tcPr>
            <w:tcW w:w="1028" w:type="dxa"/>
            <w:tcBorders>
              <w:tl2br w:val="nil"/>
              <w:tr2bl w:val="nil"/>
            </w:tcBorders>
            <w:vAlign w:val="center"/>
          </w:tcPr>
          <w:p>
            <w:pPr>
              <w:widowControl/>
              <w:jc w:val="center"/>
              <w:rPr>
                <w:color w:val="auto"/>
                <w:sz w:val="18"/>
                <w:szCs w:val="18"/>
                <w:highlight w:val="none"/>
              </w:rPr>
            </w:pPr>
            <w:r>
              <w:rPr>
                <w:rFonts w:hint="eastAsia"/>
                <w:color w:val="auto"/>
                <w:sz w:val="18"/>
                <w:szCs w:val="18"/>
                <w:highlight w:val="none"/>
              </w:rPr>
              <w:t>开设学期</w:t>
            </w:r>
          </w:p>
        </w:tc>
        <w:tc>
          <w:tcPr>
            <w:tcW w:w="1406" w:type="dxa"/>
            <w:tcBorders>
              <w:tl2br w:val="nil"/>
              <w:tr2bl w:val="nil"/>
            </w:tcBorders>
            <w:vAlign w:val="center"/>
          </w:tcPr>
          <w:p>
            <w:pPr>
              <w:widowControl/>
              <w:jc w:val="center"/>
              <w:rPr>
                <w:color w:val="auto"/>
                <w:sz w:val="18"/>
                <w:szCs w:val="18"/>
                <w:highlight w:val="none"/>
              </w:rPr>
            </w:pPr>
            <w:r>
              <w:rPr>
                <w:rFonts w:hint="eastAsia"/>
                <w:color w:val="auto"/>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1"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BI05000</w:t>
            </w:r>
            <w:r>
              <w:rPr>
                <w:rFonts w:hint="eastAsia" w:ascii="宋体" w:hAnsi="宋体" w:eastAsia="宋体" w:cs="宋体"/>
                <w:color w:val="auto"/>
                <w:sz w:val="18"/>
                <w:szCs w:val="18"/>
                <w:highlight w:val="none"/>
                <w:lang w:val="en-US" w:eastAsia="zh-CN"/>
              </w:rPr>
              <w:t>5</w:t>
            </w:r>
          </w:p>
        </w:tc>
        <w:tc>
          <w:tcPr>
            <w:tcW w:w="3848" w:type="dxa"/>
            <w:tcBorders>
              <w:tl2br w:val="nil"/>
              <w:tr2bl w:val="nil"/>
            </w:tcBorders>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毕业实习及报告</w:t>
            </w:r>
          </w:p>
        </w:tc>
        <w:tc>
          <w:tcPr>
            <w:tcW w:w="615" w:type="dxa"/>
            <w:tcBorders>
              <w:tl2br w:val="nil"/>
              <w:tr2bl w:val="nil"/>
            </w:tcBorders>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37.5</w:t>
            </w:r>
          </w:p>
        </w:tc>
        <w:tc>
          <w:tcPr>
            <w:tcW w:w="1162" w:type="dxa"/>
            <w:tcBorders>
              <w:tl2br w:val="nil"/>
              <w:tr2bl w:val="nil"/>
            </w:tcBorders>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37.5</w:t>
            </w:r>
            <w:r>
              <w:rPr>
                <w:rFonts w:hint="eastAsia" w:ascii="宋体" w:hAnsi="宋体" w:eastAsia="宋体" w:cs="宋体"/>
                <w:color w:val="auto"/>
                <w:sz w:val="18"/>
                <w:szCs w:val="18"/>
                <w:highlight w:val="none"/>
              </w:rPr>
              <w:t>周</w:t>
            </w:r>
          </w:p>
        </w:tc>
        <w:tc>
          <w:tcPr>
            <w:tcW w:w="1028" w:type="dxa"/>
            <w:tcBorders>
              <w:tl2br w:val="nil"/>
              <w:tr2bl w:val="nil"/>
            </w:tcBorders>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5、6</w:t>
            </w:r>
          </w:p>
        </w:tc>
        <w:tc>
          <w:tcPr>
            <w:tcW w:w="1406" w:type="dxa"/>
            <w:tcBorders>
              <w:tl2br w:val="nil"/>
              <w:tr2bl w:val="nil"/>
            </w:tcBorders>
            <w:vAlign w:val="center"/>
          </w:tcPr>
          <w:p>
            <w:pPr>
              <w:jc w:val="center"/>
              <w:rPr>
                <w:rFonts w:hint="eastAsia" w:ascii="宋体" w:hAnsi="宋体" w:eastAsia="宋体" w:cs="宋体"/>
                <w:color w:val="auto"/>
                <w:highlight w:val="none"/>
                <w:lang w:eastAsia="zh-CN"/>
              </w:rPr>
            </w:pPr>
            <w:r>
              <w:rPr>
                <w:rFonts w:hint="eastAsia" w:ascii="宋体" w:hAnsi="宋体" w:cs="宋体"/>
                <w:color w:val="auto"/>
                <w:sz w:val="18"/>
                <w:szCs w:val="18"/>
                <w:highlight w:val="none"/>
                <w:lang w:val="en-US" w:eastAsia="zh-CN"/>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11" w:type="dxa"/>
            <w:tcBorders>
              <w:tl2br w:val="nil"/>
              <w:tr2bl w:val="nil"/>
            </w:tcBorders>
            <w:vAlign w:val="center"/>
          </w:tcPr>
          <w:p>
            <w:pPr>
              <w:jc w:val="center"/>
              <w:rPr>
                <w:color w:val="auto"/>
                <w:sz w:val="18"/>
                <w:szCs w:val="18"/>
                <w:highlight w:val="none"/>
              </w:rPr>
            </w:pPr>
          </w:p>
        </w:tc>
        <w:tc>
          <w:tcPr>
            <w:tcW w:w="3848" w:type="dxa"/>
            <w:tcBorders>
              <w:tl2br w:val="nil"/>
              <w:tr2bl w:val="nil"/>
            </w:tcBorders>
            <w:vAlign w:val="center"/>
          </w:tcPr>
          <w:p>
            <w:pPr>
              <w:rPr>
                <w:color w:val="auto"/>
                <w:sz w:val="18"/>
                <w:szCs w:val="18"/>
                <w:highlight w:val="none"/>
              </w:rPr>
            </w:pPr>
            <w:r>
              <w:rPr>
                <w:rFonts w:hint="eastAsia"/>
                <w:color w:val="auto"/>
                <w:sz w:val="18"/>
                <w:szCs w:val="18"/>
                <w:highlight w:val="none"/>
              </w:rPr>
              <w:t>合计</w:t>
            </w:r>
          </w:p>
        </w:tc>
        <w:tc>
          <w:tcPr>
            <w:tcW w:w="615" w:type="dxa"/>
            <w:tcBorders>
              <w:tl2br w:val="nil"/>
              <w:tr2bl w:val="nil"/>
            </w:tcBorders>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37.5</w:t>
            </w:r>
          </w:p>
        </w:tc>
        <w:tc>
          <w:tcPr>
            <w:tcW w:w="1162" w:type="dxa"/>
            <w:tcBorders>
              <w:tl2br w:val="nil"/>
              <w:tr2bl w:val="nil"/>
            </w:tcBorders>
            <w:vAlign w:val="center"/>
          </w:tcPr>
          <w:p>
            <w:pPr>
              <w:widowControl/>
              <w:jc w:val="center"/>
              <w:rPr>
                <w:color w:val="auto"/>
                <w:sz w:val="18"/>
                <w:szCs w:val="18"/>
                <w:highlight w:val="none"/>
              </w:rPr>
            </w:pPr>
          </w:p>
        </w:tc>
        <w:tc>
          <w:tcPr>
            <w:tcW w:w="1028" w:type="dxa"/>
            <w:tcBorders>
              <w:tl2br w:val="nil"/>
              <w:tr2bl w:val="nil"/>
            </w:tcBorders>
            <w:vAlign w:val="center"/>
          </w:tcPr>
          <w:p>
            <w:pPr>
              <w:widowControl/>
              <w:jc w:val="center"/>
              <w:rPr>
                <w:color w:val="auto"/>
                <w:sz w:val="18"/>
                <w:szCs w:val="18"/>
                <w:highlight w:val="none"/>
              </w:rPr>
            </w:pPr>
          </w:p>
        </w:tc>
        <w:tc>
          <w:tcPr>
            <w:tcW w:w="1406" w:type="dxa"/>
            <w:tcBorders>
              <w:tl2br w:val="nil"/>
              <w:tr2bl w:val="nil"/>
            </w:tcBorders>
            <w:vAlign w:val="center"/>
          </w:tcPr>
          <w:p>
            <w:pPr>
              <w:widowControl/>
              <w:jc w:val="center"/>
              <w:rPr>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十二、各学期学时分配表</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1068"/>
        <w:gridCol w:w="1029"/>
        <w:gridCol w:w="1068"/>
        <w:gridCol w:w="1133"/>
        <w:gridCol w:w="1029"/>
        <w:gridCol w:w="11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894"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学期</w:t>
            </w:r>
          </w:p>
        </w:tc>
        <w:tc>
          <w:tcPr>
            <w:tcW w:w="106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1029"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1068"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113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1029"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113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通识教育必修课程</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132</w:t>
            </w:r>
          </w:p>
        </w:tc>
        <w:tc>
          <w:tcPr>
            <w:tcW w:w="1029"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25</w:t>
            </w:r>
            <w:r>
              <w:rPr>
                <w:rFonts w:hint="eastAsia" w:ascii="宋体" w:hAnsi="宋体" w:eastAsia="宋体" w:cs="宋体"/>
                <w:color w:val="auto"/>
                <w:kern w:val="0"/>
                <w:sz w:val="18"/>
                <w:szCs w:val="18"/>
                <w:highlight w:val="none"/>
              </w:rPr>
              <w:t>6</w:t>
            </w:r>
          </w:p>
        </w:tc>
        <w:tc>
          <w:tcPr>
            <w:tcW w:w="1068"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2</w:t>
            </w:r>
            <w:r>
              <w:rPr>
                <w:rFonts w:hint="eastAsia" w:ascii="宋体" w:hAnsi="宋体" w:eastAsia="宋体" w:cs="宋体"/>
                <w:color w:val="auto"/>
                <w:kern w:val="0"/>
                <w:sz w:val="18"/>
                <w:szCs w:val="18"/>
                <w:highlight w:val="none"/>
                <w:lang w:val="en-US" w:eastAsia="zh-CN"/>
              </w:rPr>
              <w:t>0</w:t>
            </w:r>
          </w:p>
        </w:tc>
        <w:tc>
          <w:tcPr>
            <w:tcW w:w="1133"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36</w:t>
            </w: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学科基础课程</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168</w:t>
            </w:r>
          </w:p>
        </w:tc>
        <w:tc>
          <w:tcPr>
            <w:tcW w:w="1029"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88</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64</w:t>
            </w: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专业核心课程</w:t>
            </w:r>
          </w:p>
        </w:tc>
        <w:tc>
          <w:tcPr>
            <w:tcW w:w="106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29"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1</w:t>
            </w:r>
            <w:r>
              <w:rPr>
                <w:rFonts w:hint="eastAsia" w:ascii="宋体" w:hAnsi="宋体" w:eastAsia="宋体" w:cs="宋体"/>
                <w:color w:val="auto"/>
                <w:kern w:val="0"/>
                <w:sz w:val="18"/>
                <w:szCs w:val="18"/>
                <w:highlight w:val="none"/>
                <w:lang w:val="en-US" w:eastAsia="zh-CN"/>
              </w:rPr>
              <w:t>52</w:t>
            </w:r>
          </w:p>
        </w:tc>
        <w:tc>
          <w:tcPr>
            <w:tcW w:w="1133"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96</w:t>
            </w: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94"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专业方向课程</w:t>
            </w:r>
          </w:p>
          <w:p>
            <w:pPr>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（每学期最低选修学时）</w:t>
            </w:r>
          </w:p>
        </w:tc>
        <w:tc>
          <w:tcPr>
            <w:tcW w:w="1068"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29"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68" w:type="dxa"/>
            <w:tcBorders>
              <w:tl2br w:val="nil"/>
              <w:tr2bl w:val="nil"/>
            </w:tcBorders>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64</w:t>
            </w:r>
          </w:p>
        </w:tc>
        <w:tc>
          <w:tcPr>
            <w:tcW w:w="1133" w:type="dxa"/>
            <w:tcBorders>
              <w:tl2br w:val="nil"/>
              <w:tr2bl w:val="nil"/>
            </w:tcBorders>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32</w:t>
            </w:r>
          </w:p>
        </w:tc>
        <w:tc>
          <w:tcPr>
            <w:tcW w:w="1029"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94"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专业拓展课程</w:t>
            </w:r>
          </w:p>
          <w:p>
            <w:pPr>
              <w:jc w:val="cente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（每学期最低选修学时）</w:t>
            </w:r>
          </w:p>
        </w:tc>
        <w:tc>
          <w:tcPr>
            <w:tcW w:w="1068"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29"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68"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64</w:t>
            </w:r>
          </w:p>
        </w:tc>
        <w:tc>
          <w:tcPr>
            <w:tcW w:w="1029"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合计</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3</w:t>
            </w:r>
            <w:r>
              <w:rPr>
                <w:rFonts w:hint="eastAsia" w:ascii="宋体" w:hAnsi="宋体" w:eastAsia="宋体" w:cs="宋体"/>
                <w:color w:val="auto"/>
                <w:kern w:val="0"/>
                <w:sz w:val="18"/>
                <w:szCs w:val="18"/>
                <w:highlight w:val="none"/>
                <w:lang w:val="en-US" w:eastAsia="zh-CN"/>
              </w:rPr>
              <w:t>00</w:t>
            </w:r>
          </w:p>
        </w:tc>
        <w:tc>
          <w:tcPr>
            <w:tcW w:w="1029"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376</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3</w:t>
            </w:r>
            <w:r>
              <w:rPr>
                <w:rFonts w:hint="eastAsia" w:ascii="宋体" w:hAnsi="宋体" w:eastAsia="宋体" w:cs="宋体"/>
                <w:color w:val="auto"/>
                <w:kern w:val="0"/>
                <w:sz w:val="18"/>
                <w:szCs w:val="18"/>
                <w:highlight w:val="none"/>
                <w:lang w:val="en-US" w:eastAsia="zh-CN"/>
              </w:rPr>
              <w:t>00</w:t>
            </w:r>
          </w:p>
        </w:tc>
        <w:tc>
          <w:tcPr>
            <w:tcW w:w="1133"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228</w:t>
            </w: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hint="default" w:ascii="宋体" w:hAnsi="宋体" w:eastAsia="宋体" w:cs="宋体"/>
                <w:color w:val="auto"/>
                <w:kern w:val="0"/>
                <w:sz w:val="18"/>
                <w:szCs w:val="1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基础实践（周）</w:t>
            </w:r>
          </w:p>
        </w:tc>
        <w:tc>
          <w:tcPr>
            <w:tcW w:w="1068" w:type="dxa"/>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1029" w:type="dxa"/>
            <w:tcBorders>
              <w:tl2br w:val="nil"/>
              <w:tr2bl w:val="nil"/>
            </w:tcBorders>
            <w:vAlign w:val="center"/>
          </w:tcPr>
          <w:p>
            <w:pPr>
              <w:jc w:val="center"/>
              <w:rPr>
                <w:rFonts w:hint="eastAsia" w:ascii="宋体" w:hAnsi="宋体" w:eastAsia="宋体" w:cs="宋体"/>
                <w:color w:val="auto"/>
                <w:kern w:val="0"/>
                <w:sz w:val="18"/>
                <w:szCs w:val="18"/>
                <w:highlight w:val="none"/>
                <w:lang w:val="en-US" w:eastAsia="zh-CN"/>
              </w:rPr>
            </w:pPr>
          </w:p>
        </w:tc>
        <w:tc>
          <w:tcPr>
            <w:tcW w:w="106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专业实践（周）</w:t>
            </w:r>
          </w:p>
        </w:tc>
        <w:tc>
          <w:tcPr>
            <w:tcW w:w="1068"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w:t>
            </w:r>
          </w:p>
        </w:tc>
        <w:tc>
          <w:tcPr>
            <w:tcW w:w="1029"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5</w:t>
            </w:r>
          </w:p>
        </w:tc>
        <w:tc>
          <w:tcPr>
            <w:tcW w:w="1133"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8</w:t>
            </w: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综合实践（周）</w:t>
            </w:r>
          </w:p>
        </w:tc>
        <w:tc>
          <w:tcPr>
            <w:tcW w:w="1068" w:type="dxa"/>
            <w:tcBorders>
              <w:tl2br w:val="nil"/>
              <w:tr2bl w:val="nil"/>
            </w:tcBorders>
            <w:vAlign w:val="center"/>
          </w:tcPr>
          <w:p>
            <w:pPr>
              <w:jc w:val="center"/>
              <w:rPr>
                <w:rFonts w:hint="default" w:ascii="宋体" w:hAnsi="宋体" w:eastAsia="宋体" w:cs="宋体"/>
                <w:color w:val="auto"/>
                <w:kern w:val="0"/>
                <w:sz w:val="18"/>
                <w:szCs w:val="18"/>
                <w:highlight w:val="none"/>
                <w:lang w:val="en-US" w:eastAsia="zh-CN"/>
              </w:rPr>
            </w:pP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068"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2162" w:type="dxa"/>
            <w:gridSpan w:val="2"/>
            <w:tcBorders>
              <w:tl2br w:val="nil"/>
              <w:tr2bl w:val="nil"/>
            </w:tcBorders>
            <w:vAlign w:val="center"/>
          </w:tcPr>
          <w:p>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37</w:t>
            </w:r>
            <w:r>
              <w:rPr>
                <w:rFonts w:hint="eastAsia" w:ascii="宋体" w:hAnsi="宋体" w:eastAsia="宋体" w:cs="宋体"/>
                <w:color w:val="auto"/>
                <w:kern w:val="0"/>
                <w:sz w:val="18"/>
                <w:szCs w:val="18"/>
                <w:highlight w:val="none"/>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4"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周学时</w:t>
            </w:r>
          </w:p>
        </w:tc>
        <w:tc>
          <w:tcPr>
            <w:tcW w:w="1068"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2</w:t>
            </w:r>
            <w:r>
              <w:rPr>
                <w:rFonts w:hint="eastAsia" w:ascii="宋体" w:hAnsi="宋体" w:eastAsia="宋体" w:cs="宋体"/>
                <w:color w:val="auto"/>
                <w:kern w:val="0"/>
                <w:sz w:val="18"/>
                <w:szCs w:val="18"/>
                <w:highlight w:val="none"/>
                <w:lang w:val="en-US" w:eastAsia="zh-CN"/>
              </w:rPr>
              <w:t>1</w:t>
            </w:r>
            <w:r>
              <w:rPr>
                <w:rFonts w:hint="eastAsia" w:ascii="宋体" w:hAnsi="宋体" w:eastAsia="宋体" w:cs="宋体"/>
                <w:color w:val="auto"/>
                <w:kern w:val="0"/>
                <w:sz w:val="18"/>
                <w:szCs w:val="18"/>
                <w:highlight w:val="none"/>
              </w:rPr>
              <w:t>.</w:t>
            </w:r>
            <w:r>
              <w:rPr>
                <w:rFonts w:hint="eastAsia" w:ascii="宋体" w:hAnsi="宋体" w:eastAsia="宋体" w:cs="宋体"/>
                <w:color w:val="auto"/>
                <w:kern w:val="0"/>
                <w:sz w:val="18"/>
                <w:szCs w:val="18"/>
                <w:highlight w:val="none"/>
                <w:lang w:val="en-US" w:eastAsia="zh-CN"/>
              </w:rPr>
              <w:t>4</w:t>
            </w:r>
          </w:p>
        </w:tc>
        <w:tc>
          <w:tcPr>
            <w:tcW w:w="1029"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20.9</w:t>
            </w:r>
          </w:p>
        </w:tc>
        <w:tc>
          <w:tcPr>
            <w:tcW w:w="1068"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20</w:t>
            </w:r>
          </w:p>
        </w:tc>
        <w:tc>
          <w:tcPr>
            <w:tcW w:w="1133" w:type="dxa"/>
            <w:tcBorders>
              <w:tl2br w:val="nil"/>
              <w:tr2bl w:val="nil"/>
            </w:tcBorders>
            <w:vAlign w:val="center"/>
          </w:tcPr>
          <w:p>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19</w:t>
            </w:r>
          </w:p>
        </w:tc>
        <w:tc>
          <w:tcPr>
            <w:tcW w:w="1029"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1133" w:type="dxa"/>
            <w:tcBorders>
              <w:tl2br w:val="nil"/>
              <w:tr2bl w:val="nil"/>
            </w:tcBorders>
            <w:vAlign w:val="center"/>
          </w:tcPr>
          <w:p>
            <w:pPr>
              <w:jc w:val="center"/>
              <w:rPr>
                <w:rFonts w:ascii="宋体" w:hAnsi="宋体" w:eastAsia="宋体" w:cs="宋体"/>
                <w:color w:val="auto"/>
                <w:kern w:val="0"/>
                <w:sz w:val="18"/>
                <w:szCs w:val="18"/>
                <w:highlight w:val="none"/>
              </w:rPr>
            </w:pPr>
          </w:p>
        </w:tc>
      </w:tr>
    </w:tbl>
    <w:p>
      <w:pPr>
        <w:keepNext w:val="0"/>
        <w:keepLines w:val="0"/>
        <w:pageBreakBefore w:val="0"/>
        <w:kinsoku/>
        <w:wordWrap/>
        <w:overflowPunct/>
        <w:topLinePunct w:val="0"/>
        <w:autoSpaceDE/>
        <w:autoSpaceDN/>
        <w:bidi w:val="0"/>
        <w:spacing w:line="460" w:lineRule="exact"/>
        <w:ind w:firstLine="562" w:firstLineChars="200"/>
        <w:textAlignment w:val="auto"/>
        <w:rPr>
          <w:rFonts w:hint="eastAsia" w:ascii="宋体" w:hAnsi="宋体" w:eastAsia="宋体" w:cs="宋体"/>
          <w:b/>
          <w:bCs/>
          <w:color w:val="auto"/>
          <w:sz w:val="28"/>
          <w:szCs w:val="28"/>
          <w:highlight w:val="none"/>
        </w:rPr>
      </w:pPr>
    </w:p>
    <w:p>
      <w:pPr>
        <w:keepNext w:val="0"/>
        <w:keepLines w:val="0"/>
        <w:pageBreakBefore w:val="0"/>
        <w:kinsoku/>
        <w:wordWrap/>
        <w:overflowPunct/>
        <w:topLinePunct w:val="0"/>
        <w:autoSpaceDE/>
        <w:autoSpaceDN/>
        <w:bidi w:val="0"/>
        <w:spacing w:line="460" w:lineRule="exact"/>
        <w:ind w:firstLine="562" w:firstLineChars="200"/>
        <w:textAlignment w:val="auto"/>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十三、课程简介</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1</w:t>
      </w:r>
      <w:r>
        <w:rPr>
          <w:rFonts w:hint="eastAsia" w:ascii="宋体" w:hAnsi="宋体" w:eastAsia="宋体" w:cs="宋体"/>
          <w:b/>
          <w:color w:val="auto"/>
          <w:kern w:val="0"/>
          <w:sz w:val="24"/>
          <w:szCs w:val="24"/>
          <w:highlight w:val="none"/>
        </w:rPr>
        <w:t>.管理学原理（课程代码:BC050036）</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总学时：48学时（理论学时48，实验学时0）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keepNext w:val="0"/>
        <w:keepLines w:val="0"/>
        <w:pageBreakBefore w:val="0"/>
        <w:kinsoku/>
        <w:wordWrap/>
        <w:overflowPunct/>
        <w:topLinePunct w:val="0"/>
        <w:autoSpaceDE/>
        <w:autoSpaceDN/>
        <w:bidi w:val="0"/>
        <w:snapToGrid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sz w:val="24"/>
          <w:szCs w:val="24"/>
          <w:highlight w:val="none"/>
        </w:rPr>
        <w:t>本课程主要讲授管理学概论（概念、原理、决策、组织文化等）、管理学的发展史及主流的理论和代表性观点、管理的四大基本职能（计划、组织、领导、控制）等内容，是理论性与实践性较强的专业基础课程，为后续其它专业课程的学习打下良好基础。通过本课程的教学，让学生系统学习和全面地掌握管理学的基础知识、基本原理、基本方法和一般规律，培养学生的四大关键能力，即计划与决策的能力、组织与人事的能力、领导与沟通的能力和控制与评价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前承课程：习近平新时代中国特色社会主义思想概论</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w:t>
      </w:r>
      <w:r>
        <w:rPr>
          <w:rFonts w:hint="eastAsia" w:ascii="宋体" w:hAnsi="宋体" w:eastAsia="宋体" w:cs="宋体"/>
          <w:color w:val="auto"/>
          <w:kern w:val="0"/>
          <w:sz w:val="24"/>
          <w:szCs w:val="24"/>
          <w:highlight w:val="none"/>
          <w:lang w:val="en-US" w:eastAsia="zh-CN"/>
        </w:rPr>
        <w:t>市场营销</w:t>
      </w:r>
      <w:r>
        <w:rPr>
          <w:rFonts w:hint="eastAsia" w:ascii="宋体" w:hAnsi="宋体" w:eastAsia="宋体" w:cs="宋体"/>
          <w:color w:val="auto"/>
          <w:kern w:val="0"/>
          <w:sz w:val="24"/>
          <w:szCs w:val="24"/>
          <w:highlight w:val="none"/>
        </w:rPr>
        <w:t>、人力资源管理、中小企业财务管理等</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2</w:t>
      </w:r>
      <w:r>
        <w:rPr>
          <w:rFonts w:hint="eastAsia" w:ascii="宋体" w:hAnsi="宋体" w:eastAsia="宋体" w:cs="宋体"/>
          <w:b/>
          <w:color w:val="auto"/>
          <w:kern w:val="0"/>
          <w:sz w:val="24"/>
          <w:szCs w:val="24"/>
          <w:highlight w:val="none"/>
        </w:rPr>
        <w:t>.经济学（课程代码:BC050019）</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总学时：48学时（理论学时48，实验学时0）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概述：本课程包括微观经济学和宏观经济学两部分。微观经济学主要研究市场经济中的消费者和企业的行为及其相互作用，描述市场经济的运行过程，论证市场机制的作用原理，从而解决社会资源的最优配置问题。它所研究的内容可以概括为三个基本问题：生产什么？如何生产？及为谁生产？宏观经济学以整个国民经济作为研究对象，通过对国民经济总量相互关系的研究，揭示宏观经济运行中的矛盾、宏观经济变化规律以及政府的经济政策对国民经济的影响,通过经济总量的分析以期为政府制定宏观经济政策提供理论依据。通过本课程的学习，要求学生掌握经济学的基本概念和基本理论，掌握经济学所运用的基本分析方法，培养学生理论联系实际的能力，引导其学会分析和把握经济学中的理论观点，并能够较熟练地运用经济学方法分析经济现象和经济事件，增强对真实世界的解释能力。</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前承课程：</w:t>
      </w:r>
      <w:r>
        <w:rPr>
          <w:rFonts w:hint="eastAsia" w:ascii="宋体" w:hAnsi="宋体" w:eastAsia="宋体" w:cs="宋体"/>
          <w:color w:val="auto"/>
          <w:kern w:val="0"/>
          <w:sz w:val="24"/>
          <w:szCs w:val="24"/>
          <w:highlight w:val="none"/>
          <w:lang w:val="en-US" w:eastAsia="zh-CN"/>
        </w:rPr>
        <w:t>近平新时代中国特色社会主义思想概论</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后续课程：市场营销、基础会计、中小企业创业管理等</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3</w:t>
      </w:r>
      <w:r>
        <w:rPr>
          <w:rFonts w:hint="eastAsia" w:ascii="宋体" w:hAnsi="宋体" w:eastAsia="宋体" w:cs="宋体"/>
          <w:b/>
          <w:color w:val="auto"/>
          <w:kern w:val="0"/>
          <w:sz w:val="24"/>
          <w:szCs w:val="24"/>
          <w:highlight w:val="none"/>
        </w:rPr>
        <w:t>.基础会计（课程代码:BC0500</w:t>
      </w:r>
      <w:r>
        <w:rPr>
          <w:rFonts w:hint="eastAsia" w:ascii="宋体" w:hAnsi="宋体" w:eastAsia="宋体" w:cs="宋体"/>
          <w:b/>
          <w:color w:val="auto"/>
          <w:kern w:val="0"/>
          <w:sz w:val="24"/>
          <w:szCs w:val="24"/>
          <w:highlight w:val="none"/>
          <w:lang w:val="en-US" w:eastAsia="zh-CN"/>
        </w:rPr>
        <w:t>68</w:t>
      </w:r>
      <w:r>
        <w:rPr>
          <w:rFonts w:hint="eastAsia" w:ascii="宋体" w:hAnsi="宋体" w:eastAsia="宋体" w:cs="宋体"/>
          <w:b/>
          <w:color w:val="auto"/>
          <w:kern w:val="0"/>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学时（理论学时</w:t>
      </w: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sz w:val="24"/>
          <w:szCs w:val="24"/>
          <w:highlight w:val="none"/>
        </w:rPr>
        <w:t>本课程以会计七大核算方法为主线，在基本理论上以循序渐进的方式将有关会计要素、会计的前提条件和会计准则等贯穿在教学过程中加以阐述；在基本方法上强调常用会计处理方法的运用，如永续盘存制和实地盘存制，权责发生制和收付实现制等；在基本操作技术上介绍会计处理中涉及的主要操作环节，如会计凭证的编制与审核、对账与过账、结转与结账、试算平衡、会计报表的编制等。特别强调以会计的基本理论来指导基本方法和操作技术。通过本课程的学习，学生可了解会计基本理论、基本方法的途径，有助于完善学生的专业知识结构，增强学生了解企业财务状况和经营成果的能力，扩大学生的知识面。</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前承课程：无</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后续课程：中小企业财务管理、中小企业创业与经营实战实训等</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.市场营销（课程代码:BC0500</w:t>
      </w:r>
      <w:r>
        <w:rPr>
          <w:rFonts w:hint="eastAsia" w:ascii="宋体" w:hAnsi="宋体" w:eastAsia="宋体" w:cs="宋体"/>
          <w:b/>
          <w:bCs/>
          <w:color w:val="auto"/>
          <w:sz w:val="24"/>
          <w:szCs w:val="24"/>
          <w:highlight w:val="none"/>
          <w:lang w:val="en-US" w:eastAsia="zh-CN"/>
        </w:rPr>
        <w:t>72</w:t>
      </w:r>
      <w:r>
        <w:rPr>
          <w:rFonts w:hint="eastAsia" w:ascii="宋体" w:hAnsi="宋体" w:eastAsia="宋体" w:cs="宋体"/>
          <w:b/>
          <w:bCs/>
          <w:color w:val="auto"/>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总学时：4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学时（理论学时4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总学分：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概述：本课程主要对市场营销的基本原理、理论、方法进行了深入、全面的阐述，又对市场营销学的最新发展动态进行了较为全面地介绍。从内容架构上共分为五篇,绪论篇介绍了市场营销学的产生和发展，讨论了市场营销哲学中六种观念的产生和演变，同时讨论了战略计划与市场营销管理；市场分析篇主要涉及市场营销的宏观环境和微观环境分析、消费者市场和组织市场的购买行为和决策以及市场营销调研过程；战略篇主要包括目标市场战略和竞争者战略；策略篇仍然以4P营销组合为线索，围绕产品、服务和品牌、定价、分销渠道和促销策略展开；展望篇讨论了市场营销基本原理在全球化环境下的应用以及市场营销的新动向。</w:t>
      </w:r>
    </w:p>
    <w:p>
      <w:pPr>
        <w:keepNext w:val="0"/>
        <w:keepLines w:val="0"/>
        <w:pageBreakBefore w:val="0"/>
        <w:kinsoku/>
        <w:wordWrap/>
        <w:overflowPunct/>
        <w:topLinePunct w:val="0"/>
        <w:autoSpaceDE/>
        <w:autoSpaceDN/>
        <w:bidi w:val="0"/>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前承课程：管理学原理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经济学</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后续课程：</w:t>
      </w:r>
      <w:r>
        <w:rPr>
          <w:rFonts w:hint="eastAsia" w:ascii="宋体" w:hAnsi="宋体" w:eastAsia="宋体" w:cs="宋体"/>
          <w:color w:val="auto"/>
          <w:sz w:val="24"/>
          <w:szCs w:val="24"/>
          <w:highlight w:val="none"/>
          <w:lang w:val="en-US" w:eastAsia="zh-CN"/>
        </w:rPr>
        <w:t>中小企业</w:t>
      </w:r>
      <w:r>
        <w:rPr>
          <w:rFonts w:hint="eastAsia" w:ascii="宋体" w:hAnsi="宋体" w:eastAsia="宋体" w:cs="宋体"/>
          <w:color w:val="auto"/>
          <w:sz w:val="24"/>
          <w:szCs w:val="24"/>
          <w:highlight w:val="none"/>
        </w:rPr>
        <w:t>战略管理、中小企业创业管理、</w:t>
      </w:r>
      <w:r>
        <w:rPr>
          <w:rFonts w:hint="eastAsia" w:ascii="宋体" w:hAnsi="宋体" w:eastAsia="宋体" w:cs="宋体"/>
          <w:color w:val="auto"/>
          <w:sz w:val="24"/>
          <w:szCs w:val="24"/>
          <w:highlight w:val="none"/>
          <w:lang w:val="en-US" w:eastAsia="zh-CN"/>
        </w:rPr>
        <w:t>市场营销教学实习</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应用数学1（课程代码：BC060016）</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总学时：56学时（理论学时56，实验学时0）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总学分：3.5学分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概述：本课程内容为：行列式、n维向量、矩阵、线性方程组、特征值和特征向量、二次型以及概率初步。通过本课程的学习，不仅使学生掌握线性代数与线性规划的基本知识和经济学统计方法，而且能够培养学生科学思维的能力，增强运用数学解决实际问题的意识和能力。围绕上述理论培养学生的基本运算能力、抽象思维能力、逻辑推理能力以及解决实际问题的能力，为后续专业课学习打下基础。</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前承课程：</w:t>
      </w:r>
      <w:r>
        <w:rPr>
          <w:rFonts w:hint="eastAsia" w:ascii="宋体" w:hAnsi="宋体" w:eastAsia="宋体" w:cs="宋体"/>
          <w:color w:val="auto"/>
          <w:kern w:val="0"/>
          <w:sz w:val="24"/>
          <w:szCs w:val="24"/>
          <w:highlight w:val="none"/>
          <w:lang w:val="en-US" w:eastAsia="zh-CN"/>
        </w:rPr>
        <w:t>无</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宋体"/>
          <w:color w:val="auto"/>
          <w:kern w:val="0"/>
          <w:sz w:val="24"/>
          <w:szCs w:val="24"/>
          <w:highlight w:val="none"/>
        </w:rPr>
        <w:t>后续课程：</w:t>
      </w:r>
      <w:r>
        <w:rPr>
          <w:rFonts w:hint="eastAsia" w:ascii="宋体" w:hAnsi="宋体" w:eastAsia="宋体" w:cs="Times New Roman"/>
          <w:color w:val="auto"/>
          <w:sz w:val="24"/>
          <w:szCs w:val="24"/>
          <w:highlight w:val="none"/>
        </w:rPr>
        <w:t>经济学、中小企业创业市场调研</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6</w:t>
      </w:r>
      <w:r>
        <w:rPr>
          <w:rFonts w:hint="eastAsia" w:ascii="宋体" w:hAnsi="宋体" w:eastAsia="宋体" w:cs="宋体"/>
          <w:b/>
          <w:color w:val="auto"/>
          <w:kern w:val="0"/>
          <w:sz w:val="24"/>
          <w:szCs w:val="24"/>
          <w:highlight w:val="none"/>
        </w:rPr>
        <w:t>.经济法（课程代码:BC050018）</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总学时：32学时（理论学时32，实验学时0）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总学分：2学分</w:t>
      </w:r>
    </w:p>
    <w:p>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Times New Roman"/>
          <w:color w:val="auto"/>
          <w:sz w:val="24"/>
          <w:szCs w:val="24"/>
          <w:highlight w:val="none"/>
        </w:rPr>
        <w:t>本课程</w:t>
      </w:r>
      <w:r>
        <w:rPr>
          <w:rFonts w:ascii="宋体" w:hAnsi="宋体" w:eastAsia="宋体" w:cs="Times New Roman"/>
          <w:color w:val="auto"/>
          <w:sz w:val="24"/>
          <w:szCs w:val="24"/>
          <w:highlight w:val="none"/>
        </w:rPr>
        <w:t>在</w:t>
      </w:r>
      <w:r>
        <w:rPr>
          <w:rFonts w:hint="eastAsia" w:ascii="宋体" w:hAnsi="宋体" w:eastAsia="宋体" w:cs="宋体"/>
          <w:color w:val="auto"/>
          <w:kern w:val="0"/>
          <w:sz w:val="24"/>
          <w:szCs w:val="24"/>
          <w:highlight w:val="none"/>
        </w:rPr>
        <w:t>内容设置上分为九个部分：经济法基础知识、公司法、个人独资企业法和合伙企业法、外商投资企业法、票据、证券法、破产法、合同法、市场秩序法。教学内容的选取理论丰富，更注重分析法律问题，解决法律问题的能力培养。本课程比较系统地讲授企业的组建、企业的管理运行、企业的破产及纠纷解决过程中涉及的常见法律问题。</w:t>
      </w:r>
      <w:r>
        <w:rPr>
          <w:rFonts w:hint="eastAsia" w:ascii="宋体" w:hAnsi="宋体" w:eastAsia="宋体" w:cs="Times New Roman"/>
          <w:color w:val="auto"/>
          <w:sz w:val="24"/>
          <w:szCs w:val="24"/>
          <w:highlight w:val="none"/>
        </w:rPr>
        <w:t>本课程</w:t>
      </w:r>
      <w:r>
        <w:rPr>
          <w:rFonts w:ascii="宋体" w:hAnsi="宋体" w:eastAsia="宋体" w:cs="Times New Roman"/>
          <w:color w:val="auto"/>
          <w:sz w:val="24"/>
          <w:szCs w:val="24"/>
          <w:highlight w:val="none"/>
        </w:rPr>
        <w:t>的目标是</w:t>
      </w:r>
      <w:r>
        <w:rPr>
          <w:rFonts w:hint="eastAsia" w:ascii="宋体" w:hAnsi="宋体" w:eastAsia="宋体" w:cs="Times New Roman"/>
          <w:color w:val="auto"/>
          <w:sz w:val="24"/>
          <w:szCs w:val="24"/>
          <w:highlight w:val="none"/>
        </w:rPr>
        <w:t>使学生比较</w:t>
      </w:r>
      <w:r>
        <w:rPr>
          <w:rFonts w:ascii="宋体" w:hAnsi="宋体" w:eastAsia="宋体" w:cs="Times New Roman"/>
          <w:color w:val="auto"/>
          <w:sz w:val="24"/>
          <w:szCs w:val="24"/>
          <w:highlight w:val="none"/>
        </w:rPr>
        <w:t>全面地对经济法的基本理论、基础知识</w:t>
      </w:r>
      <w:r>
        <w:rPr>
          <w:rFonts w:hint="eastAsia" w:ascii="宋体" w:hAnsi="宋体" w:eastAsia="宋体" w:cs="Times New Roman"/>
          <w:color w:val="auto"/>
          <w:sz w:val="24"/>
          <w:szCs w:val="24"/>
          <w:highlight w:val="none"/>
        </w:rPr>
        <w:t>进行</w:t>
      </w:r>
      <w:r>
        <w:rPr>
          <w:rFonts w:ascii="宋体" w:hAnsi="宋体" w:eastAsia="宋体" w:cs="Times New Roman"/>
          <w:color w:val="auto"/>
          <w:sz w:val="24"/>
          <w:szCs w:val="24"/>
          <w:highlight w:val="none"/>
        </w:rPr>
        <w:t>了解。使</w:t>
      </w:r>
      <w:r>
        <w:rPr>
          <w:rFonts w:hint="eastAsia" w:ascii="宋体" w:hAnsi="宋体" w:eastAsia="宋体" w:cs="Times New Roman"/>
          <w:color w:val="auto"/>
          <w:sz w:val="24"/>
          <w:szCs w:val="24"/>
          <w:highlight w:val="none"/>
        </w:rPr>
        <w:t>学生</w:t>
      </w:r>
      <w:r>
        <w:rPr>
          <w:rFonts w:ascii="宋体" w:hAnsi="宋体" w:eastAsia="宋体" w:cs="Times New Roman"/>
          <w:color w:val="auto"/>
          <w:sz w:val="24"/>
          <w:szCs w:val="24"/>
          <w:highlight w:val="none"/>
        </w:rPr>
        <w:t>系统</w:t>
      </w:r>
      <w:r>
        <w:rPr>
          <w:rFonts w:hint="eastAsia" w:ascii="宋体" w:hAnsi="宋体" w:eastAsia="宋体" w:cs="Times New Roman"/>
          <w:color w:val="auto"/>
          <w:sz w:val="24"/>
          <w:szCs w:val="24"/>
          <w:highlight w:val="none"/>
        </w:rPr>
        <w:t>掌握</w:t>
      </w:r>
      <w:r>
        <w:rPr>
          <w:rFonts w:ascii="宋体" w:hAnsi="宋体" w:eastAsia="宋体" w:cs="Times New Roman"/>
          <w:color w:val="auto"/>
          <w:sz w:val="24"/>
          <w:szCs w:val="24"/>
          <w:highlight w:val="none"/>
        </w:rPr>
        <w:t>我国经济法理论及其相关</w:t>
      </w:r>
      <w:r>
        <w:rPr>
          <w:rFonts w:hint="eastAsia" w:ascii="宋体" w:hAnsi="宋体" w:eastAsia="宋体" w:cs="Times New Roman"/>
          <w:color w:val="auto"/>
          <w:sz w:val="24"/>
          <w:szCs w:val="24"/>
          <w:highlight w:val="none"/>
        </w:rPr>
        <w:t>的</w:t>
      </w:r>
      <w:r>
        <w:rPr>
          <w:rFonts w:ascii="宋体" w:hAnsi="宋体" w:eastAsia="宋体" w:cs="Times New Roman"/>
          <w:color w:val="auto"/>
          <w:sz w:val="24"/>
          <w:szCs w:val="24"/>
          <w:highlight w:val="none"/>
        </w:rPr>
        <w:t>法律法规</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培养学生运用经济法</w:t>
      </w:r>
      <w:r>
        <w:rPr>
          <w:rFonts w:hint="eastAsia" w:ascii="宋体" w:hAnsi="宋体" w:eastAsia="宋体" w:cs="Times New Roman"/>
          <w:color w:val="auto"/>
          <w:sz w:val="24"/>
          <w:szCs w:val="24"/>
          <w:highlight w:val="none"/>
        </w:rPr>
        <w:t>地</w:t>
      </w:r>
      <w:r>
        <w:rPr>
          <w:rFonts w:ascii="宋体" w:hAnsi="宋体" w:eastAsia="宋体" w:cs="Times New Roman"/>
          <w:color w:val="auto"/>
          <w:sz w:val="24"/>
          <w:szCs w:val="24"/>
          <w:highlight w:val="none"/>
        </w:rPr>
        <w:t>原理</w:t>
      </w:r>
      <w:r>
        <w:rPr>
          <w:rFonts w:hint="eastAsia" w:ascii="宋体" w:hAnsi="宋体" w:eastAsia="宋体" w:cs="Times New Roman"/>
          <w:color w:val="auto"/>
          <w:sz w:val="24"/>
          <w:szCs w:val="24"/>
          <w:highlight w:val="none"/>
        </w:rPr>
        <w:t>分析</w:t>
      </w:r>
      <w:r>
        <w:rPr>
          <w:rFonts w:ascii="宋体" w:hAnsi="宋体" w:eastAsia="宋体" w:cs="Times New Roman"/>
          <w:color w:val="auto"/>
          <w:sz w:val="24"/>
          <w:szCs w:val="24"/>
          <w:highlight w:val="none"/>
        </w:rPr>
        <w:t>和解决经济生活中</w:t>
      </w:r>
      <w:r>
        <w:rPr>
          <w:rFonts w:hint="eastAsia" w:ascii="宋体" w:hAnsi="宋体" w:eastAsia="宋体" w:cs="Times New Roman"/>
          <w:color w:val="auto"/>
          <w:sz w:val="24"/>
          <w:szCs w:val="24"/>
          <w:highlight w:val="none"/>
        </w:rPr>
        <w:t>的</w:t>
      </w:r>
      <w:r>
        <w:rPr>
          <w:rFonts w:ascii="宋体" w:hAnsi="宋体" w:eastAsia="宋体" w:cs="Times New Roman"/>
          <w:color w:val="auto"/>
          <w:sz w:val="24"/>
          <w:szCs w:val="24"/>
          <w:highlight w:val="none"/>
        </w:rPr>
        <w:t>实际问题的能力</w:t>
      </w:r>
      <w:r>
        <w:rPr>
          <w:rFonts w:hint="eastAsia" w:ascii="宋体" w:hAnsi="宋体" w:eastAsia="宋体" w:cs="Times New Roman"/>
          <w:color w:val="auto"/>
          <w:sz w:val="24"/>
          <w:szCs w:val="24"/>
          <w:highlight w:val="none"/>
        </w:rPr>
        <w:t>；</w:t>
      </w:r>
      <w:r>
        <w:rPr>
          <w:rFonts w:hint="eastAsia" w:ascii="Calibri" w:hAnsi="Calibri" w:eastAsia="宋体" w:cs="Times New Roman"/>
          <w:color w:val="auto"/>
          <w:sz w:val="24"/>
          <w:szCs w:val="24"/>
          <w:highlight w:val="none"/>
        </w:rPr>
        <w:t>具备依法从业的法治理念和法律意识；具备利用所学法学知识维护自己合法权益的基本能力。</w:t>
      </w:r>
    </w:p>
    <w:p>
      <w:pPr>
        <w:keepNext w:val="0"/>
        <w:keepLines w:val="0"/>
        <w:pageBreakBefore w:val="0"/>
        <w:kinsoku/>
        <w:wordWrap/>
        <w:overflowPunct/>
        <w:topLinePunct w:val="0"/>
        <w:autoSpaceDE/>
        <w:autoSpaceDN/>
        <w:bidi w:val="0"/>
        <w:spacing w:line="46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前承课程：思想</w:t>
      </w:r>
      <w:r>
        <w:rPr>
          <w:rFonts w:hint="eastAsia" w:ascii="宋体" w:hAnsi="宋体" w:eastAsia="宋体" w:cs="宋体"/>
          <w:color w:val="auto"/>
          <w:kern w:val="0"/>
          <w:sz w:val="24"/>
          <w:szCs w:val="24"/>
          <w:highlight w:val="none"/>
          <w:lang w:val="en-US" w:eastAsia="zh-CN"/>
        </w:rPr>
        <w:t>道德与法治</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w:t>
      </w:r>
      <w:r>
        <w:rPr>
          <w:rFonts w:hint="eastAsia" w:ascii="宋体" w:hAnsi="宋体" w:eastAsia="宋体" w:cs="宋体"/>
          <w:color w:val="auto"/>
          <w:kern w:val="0"/>
          <w:sz w:val="24"/>
          <w:szCs w:val="24"/>
          <w:highlight w:val="none"/>
          <w:lang w:val="en-US" w:eastAsia="zh-CN"/>
        </w:rPr>
        <w:t>合同法、中小企业创业与经营实战实训</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7</w:t>
      </w:r>
      <w:r>
        <w:rPr>
          <w:rFonts w:hint="eastAsia" w:ascii="宋体" w:hAnsi="宋体" w:cs="宋体"/>
          <w:b/>
          <w:color w:val="auto"/>
          <w:kern w:val="0"/>
          <w:sz w:val="24"/>
          <w:highlight w:val="none"/>
        </w:rPr>
        <w:t>.人力资源管理（课程代码:BC0500</w:t>
      </w:r>
      <w:r>
        <w:rPr>
          <w:rFonts w:hint="eastAsia" w:ascii="宋体" w:hAnsi="宋体" w:cs="宋体"/>
          <w:b/>
          <w:color w:val="auto"/>
          <w:kern w:val="0"/>
          <w:sz w:val="24"/>
          <w:highlight w:val="none"/>
          <w:lang w:val="en-US" w:eastAsia="zh-CN"/>
        </w:rPr>
        <w:t>70</w:t>
      </w:r>
      <w:r>
        <w:rPr>
          <w:rFonts w:hint="eastAsia" w:ascii="宋体" w:hAnsi="宋体" w:cs="宋体"/>
          <w:b/>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学分</w:t>
      </w:r>
    </w:p>
    <w:p>
      <w:pPr>
        <w:keepNext w:val="0"/>
        <w:keepLines w:val="0"/>
        <w:pageBreakBefore w:val="0"/>
        <w:kinsoku/>
        <w:wordWrap/>
        <w:overflowPunct/>
        <w:topLinePunct w:val="0"/>
        <w:autoSpaceDE/>
        <w:autoSpaceDN/>
        <w:bidi w:val="0"/>
        <w:snapToGrid w:val="0"/>
        <w:spacing w:line="460" w:lineRule="exact"/>
        <w:ind w:firstLine="480" w:firstLineChars="200"/>
        <w:textAlignment w:val="auto"/>
        <w:rPr>
          <w:rFonts w:ascii="黑体" w:eastAsia="黑体"/>
          <w:color w:val="auto"/>
          <w:sz w:val="28"/>
          <w:szCs w:val="28"/>
          <w:highlight w:val="none"/>
        </w:rPr>
      </w:pPr>
      <w:r>
        <w:rPr>
          <w:rFonts w:hint="eastAsia" w:ascii="宋体" w:hAnsi="宋体" w:cs="宋体"/>
          <w:color w:val="auto"/>
          <w:kern w:val="0"/>
          <w:sz w:val="24"/>
          <w:highlight w:val="none"/>
        </w:rPr>
        <w:t>概述：本课程</w:t>
      </w:r>
      <w:r>
        <w:rPr>
          <w:rFonts w:hint="eastAsia" w:ascii="宋体" w:hAnsi="宋体" w:cs="宋体"/>
          <w:color w:val="auto"/>
          <w:sz w:val="24"/>
          <w:highlight w:val="none"/>
        </w:rPr>
        <w:t>主要讲授人力资源管理学的基本原理和实践知识,具有很强的实践性和应用性。先修课程管理学，本课程所涵盖的理论、思维和方法，是当代人本管理社会下，培养合格的现代管理者不可缺少的重要组成部分。</w:t>
      </w:r>
    </w:p>
    <w:p>
      <w:pPr>
        <w:keepNext w:val="0"/>
        <w:keepLines w:val="0"/>
        <w:pageBreakBefore w:val="0"/>
        <w:kinsoku/>
        <w:wordWrap/>
        <w:overflowPunct/>
        <w:topLinePunct w:val="0"/>
        <w:autoSpaceDE/>
        <w:autoSpaceDN/>
        <w:bidi w:val="0"/>
        <w:snapToGrid w:val="0"/>
        <w:spacing w:line="460" w:lineRule="exact"/>
        <w:ind w:firstLine="480" w:firstLineChars="200"/>
        <w:textAlignment w:val="auto"/>
        <w:rPr>
          <w:rFonts w:ascii="宋体" w:hAnsi="宋体" w:eastAsia="宋体" w:cs="宋体"/>
          <w:color w:val="auto"/>
          <w:sz w:val="24"/>
          <w:highlight w:val="none"/>
        </w:rPr>
      </w:pPr>
      <w:r>
        <w:rPr>
          <w:rFonts w:hint="eastAsia" w:ascii="宋体" w:hAnsi="宋体" w:cs="宋体"/>
          <w:color w:val="auto"/>
          <w:sz w:val="24"/>
          <w:highlight w:val="none"/>
        </w:rPr>
        <w:t>本课程要求学生比较全面系统地掌握人力资源管理的基本理论、基本知识、基本技能和方法，充分认识在经济全球化背景下加强人力资源管理的重要性，掌握岗位分析和岗位评价、人力资源规划、员工招聘、员工培训与开发、职业生涯管理、绩效管理和薪酬管理等基本程序和方法，培养和提高正确分析和解决人力资源管理问题的实践能力。</w:t>
      </w:r>
    </w:p>
    <w:p>
      <w:pPr>
        <w:keepNext w:val="0"/>
        <w:keepLines w:val="0"/>
        <w:pageBreakBefore w:val="0"/>
        <w:kinsoku/>
        <w:wordWrap/>
        <w:overflowPunct/>
        <w:topLinePunct w:val="0"/>
        <w:autoSpaceDE/>
        <w:autoSpaceDN/>
        <w:bidi w:val="0"/>
        <w:snapToGrid w:val="0"/>
        <w:spacing w:line="46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通过本课程的学习，应使学生夯实理论基础，掌握人力资源所需的技能，逐步具备一名人力资源管理工作人员应具有的素质和能力，为学生步入社会从事人力资源管理工作打下良好的基础。</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前承课程：管理学原理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后续课程：</w:t>
      </w:r>
      <w:r>
        <w:rPr>
          <w:rFonts w:hint="eastAsia" w:ascii="宋体" w:hAnsi="宋体" w:cs="宋体"/>
          <w:color w:val="auto"/>
          <w:kern w:val="0"/>
          <w:sz w:val="24"/>
          <w:highlight w:val="none"/>
          <w:lang w:val="en-US" w:eastAsia="zh-CN"/>
        </w:rPr>
        <w:t>人力资源管理教学实习</w:t>
      </w:r>
      <w:r>
        <w:rPr>
          <w:rFonts w:hint="eastAsia" w:ascii="宋体" w:hAnsi="宋体" w:cs="宋体"/>
          <w:color w:val="auto"/>
          <w:kern w:val="0"/>
          <w:sz w:val="24"/>
          <w:highlight w:val="none"/>
        </w:rPr>
        <w:t>、企业运营仿真综合实训</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中小</w:t>
      </w:r>
      <w:r>
        <w:rPr>
          <w:rFonts w:hint="eastAsia" w:ascii="宋体" w:hAnsi="宋体" w:eastAsia="宋体" w:cs="宋体"/>
          <w:b/>
          <w:bCs/>
          <w:color w:val="auto"/>
          <w:sz w:val="24"/>
          <w:szCs w:val="24"/>
          <w:highlight w:val="none"/>
        </w:rPr>
        <w:t>企业战略管理（课程代码:BC0500</w:t>
      </w:r>
      <w:r>
        <w:rPr>
          <w:rFonts w:hint="eastAsia" w:ascii="宋体" w:hAnsi="宋体" w:eastAsia="宋体" w:cs="宋体"/>
          <w:b/>
          <w:bCs/>
          <w:color w:val="auto"/>
          <w:sz w:val="24"/>
          <w:szCs w:val="24"/>
          <w:highlight w:val="none"/>
          <w:lang w:val="en-US" w:eastAsia="zh-CN"/>
        </w:rPr>
        <w:t>74</w:t>
      </w:r>
      <w:r>
        <w:rPr>
          <w:rFonts w:hint="eastAsia" w:ascii="宋体" w:hAnsi="宋体" w:eastAsia="宋体" w:cs="宋体"/>
          <w:b/>
          <w:bCs/>
          <w:color w:val="auto"/>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总学时：32学时（理论学时</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，实验学时</w:t>
      </w: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总学分：2学分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概述：本课程主要</w:t>
      </w:r>
      <w:r>
        <w:rPr>
          <w:rFonts w:hint="eastAsia" w:ascii="宋体" w:hAnsi="宋体" w:eastAsia="宋体" w:cs="宋体"/>
          <w:color w:val="auto"/>
          <w:sz w:val="24"/>
          <w:szCs w:val="24"/>
          <w:highlight w:val="none"/>
          <w:lang w:val="en-US" w:eastAsia="zh-CN"/>
        </w:rPr>
        <w:t>实验</w:t>
      </w:r>
      <w:r>
        <w:rPr>
          <w:rFonts w:hint="eastAsia" w:ascii="宋体" w:hAnsi="宋体" w:eastAsia="宋体" w:cs="宋体"/>
          <w:color w:val="auto"/>
          <w:sz w:val="24"/>
          <w:szCs w:val="24"/>
          <w:highlight w:val="none"/>
        </w:rPr>
        <w:t>内容包括:战略管理的基本概念，企业战略管理过程;企业总体环境分析方法;产业环境及竞争对手分析的理论与方法;企业内部资源与能力的概念，核心能力理论，价值链理论;制度对于企业竞争行为的影响;基本竞争战略;公司层战略;国际化战略;合作战略;组织结构与战略实施;公司创业及企业持续发展战略等。</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通过本课程的学习，使学生理解战略管理的基本概念，掌握战略分析的基本理论和方法，培养学生的战略管理思维和全球竞争的国际化视野，培养在企业战略管理过程中的伦理与社会责任意识。本课程强调通过企业实际案例的分析、讨论，增进学生理论联系实际、发现问题、解决实际问题的能力。</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前承课程：管理学原理</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后续课程：中小企业创业管理、中小企业商业计划书等</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9</w:t>
      </w:r>
      <w:r>
        <w:rPr>
          <w:rFonts w:hint="eastAsia" w:ascii="宋体" w:hAnsi="宋体" w:cs="宋体"/>
          <w:b/>
          <w:color w:val="auto"/>
          <w:kern w:val="0"/>
          <w:sz w:val="24"/>
          <w:highlight w:val="none"/>
        </w:rPr>
        <w:t>.中小企业</w:t>
      </w:r>
      <w:r>
        <w:rPr>
          <w:rFonts w:hint="eastAsia" w:ascii="宋体" w:hAnsi="宋体" w:cs="宋体"/>
          <w:b/>
          <w:color w:val="auto"/>
          <w:kern w:val="0"/>
          <w:sz w:val="24"/>
          <w:highlight w:val="none"/>
          <w:lang w:val="en-US" w:eastAsia="zh-CN"/>
        </w:rPr>
        <w:t>电子商务</w:t>
      </w:r>
      <w:r>
        <w:rPr>
          <w:rFonts w:hint="eastAsia" w:ascii="宋体" w:hAnsi="宋体" w:cs="宋体"/>
          <w:b/>
          <w:color w:val="auto"/>
          <w:kern w:val="0"/>
          <w:sz w:val="24"/>
          <w:highlight w:val="none"/>
        </w:rPr>
        <w:t>（课程代码:BD050126）</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概述：本课程系统地介绍电子商务领域各个方面的知识，以及电子商务所涉及到的网络基础、商务网站制作基础等知识。课程内容由电子商务基础、网络基础、商务网站制作基础三个部分组成。</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通过学习本门课程使学生从网络技术及电子商务运作流程两个角度对电子商务的基本理论与实践进行了解和掌握，了解电子商务的基本概念，掌握电子商务的商业流程以及电子商务实践，提高对电子商务认识，培训电子商务实际操作和解决问题的能力，为适应营销电子化打下坚实基础。</w:t>
      </w:r>
    </w:p>
    <w:p>
      <w:pPr>
        <w:keepNext w:val="0"/>
        <w:keepLines w:val="0"/>
        <w:pageBreakBefore w:val="0"/>
        <w:widowControl/>
        <w:shd w:val="clear" w:color="auto" w:fill="FFFFFF"/>
        <w:kinsoku/>
        <w:wordWrap/>
        <w:overflowPunct/>
        <w:topLinePunct w:val="0"/>
        <w:autoSpaceDE/>
        <w:autoSpaceDN/>
        <w:bidi w:val="0"/>
        <w:snapToGrid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前承课程：市场营销</w:t>
      </w:r>
    </w:p>
    <w:p>
      <w:pPr>
        <w:keepNext w:val="0"/>
        <w:keepLines w:val="0"/>
        <w:pageBreakBefore w:val="0"/>
        <w:kinsoku/>
        <w:wordWrap/>
        <w:overflowPunct/>
        <w:topLinePunct w:val="0"/>
        <w:autoSpaceDE/>
        <w:autoSpaceDN/>
        <w:bidi w:val="0"/>
        <w:spacing w:line="460" w:lineRule="exact"/>
        <w:ind w:firstLine="480" w:firstLineChars="200"/>
        <w:textAlignment w:val="auto"/>
        <w:rPr>
          <w:color w:val="auto"/>
          <w:highlight w:val="none"/>
        </w:rPr>
      </w:pPr>
      <w:r>
        <w:rPr>
          <w:rFonts w:hint="eastAsia" w:ascii="宋体" w:hAnsi="宋体" w:cs="宋体"/>
          <w:color w:val="auto"/>
          <w:kern w:val="0"/>
          <w:sz w:val="24"/>
          <w:highlight w:val="none"/>
        </w:rPr>
        <w:t>后续课程：</w:t>
      </w:r>
      <w:r>
        <w:rPr>
          <w:rFonts w:hint="eastAsia" w:ascii="宋体" w:hAnsi="宋体" w:cs="宋体"/>
          <w:color w:val="auto"/>
          <w:kern w:val="0"/>
          <w:sz w:val="24"/>
          <w:highlight w:val="none"/>
          <w:lang w:val="en-US" w:eastAsia="zh-CN"/>
        </w:rPr>
        <w:t>中小企业电子商务教学实习、直播电商</w:t>
      </w:r>
      <w:r>
        <w:rPr>
          <w:rFonts w:hint="eastAsia" w:ascii="宋体" w:hAnsi="宋体" w:cs="宋体"/>
          <w:color w:val="auto"/>
          <w:kern w:val="0"/>
          <w:sz w:val="24"/>
          <w:highlight w:val="none"/>
        </w:rPr>
        <w:t>等</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rPr>
        <w:t>10.中小企业创业市场调研（课程代码:BD050067）</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总学时：32学时（理论学时32，实验学时0）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概述：本课程主要讲授市场调研的基本知识，目的是使学生在具备经济与管理基本知识、掌握经济信息管理一般理论的基础上，进一步掌握市场信息的分析与预测方法，更好地适应市场经济的要求，为企业生产经营管理服务。</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通过本课程的学习，使学生了解市场调研的原理，对市场调研的内容与方法有一定的了解，并初步掌握市场调研抽样方法、收集资料方法及处理分析数据资料的方法，培养学生进行调查预测的实际能力，为其以后从事有关工作奠定扎实的基础。</w:t>
      </w:r>
    </w:p>
    <w:p>
      <w:pPr>
        <w:keepNext w:val="0"/>
        <w:keepLines w:val="0"/>
        <w:pageBreakBefore w:val="0"/>
        <w:widowControl/>
        <w:shd w:val="clear" w:color="auto" w:fill="FFFFFF"/>
        <w:kinsoku/>
        <w:wordWrap/>
        <w:overflowPunct/>
        <w:topLinePunct w:val="0"/>
        <w:autoSpaceDE/>
        <w:autoSpaceDN/>
        <w:bidi w:val="0"/>
        <w:snapToGrid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前承课程：应用数学1、市场营销</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后续课程：中小企业创业</w:t>
      </w:r>
      <w:r>
        <w:rPr>
          <w:rFonts w:hint="eastAsia" w:ascii="宋体" w:hAnsi="宋体" w:cs="宋体"/>
          <w:color w:val="auto"/>
          <w:kern w:val="0"/>
          <w:sz w:val="24"/>
          <w:highlight w:val="none"/>
          <w:lang w:val="en-US" w:eastAsia="zh-CN"/>
        </w:rPr>
        <w:t>市场调研教学实习</w:t>
      </w:r>
      <w:r>
        <w:rPr>
          <w:rFonts w:hint="eastAsia" w:ascii="宋体" w:hAnsi="宋体" w:cs="宋体"/>
          <w:color w:val="auto"/>
          <w:kern w:val="0"/>
          <w:sz w:val="24"/>
          <w:highlight w:val="none"/>
        </w:rPr>
        <w:t>、中小企业商业计划书等</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rPr>
        <w:t>11.中小企业商务谈判（课程代码:BD050</w:t>
      </w:r>
      <w:r>
        <w:rPr>
          <w:rFonts w:hint="eastAsia" w:ascii="宋体" w:hAnsi="宋体" w:cs="宋体"/>
          <w:b/>
          <w:color w:val="auto"/>
          <w:kern w:val="0"/>
          <w:sz w:val="24"/>
          <w:highlight w:val="none"/>
          <w:lang w:val="en-US" w:eastAsia="zh-CN"/>
        </w:rPr>
        <w:t>128</w:t>
      </w:r>
      <w:r>
        <w:rPr>
          <w:rFonts w:hint="eastAsia" w:ascii="宋体" w:hAnsi="宋体" w:cs="宋体"/>
          <w:b/>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keepNext w:val="0"/>
        <w:keepLines w:val="0"/>
        <w:pageBreakBefore w:val="0"/>
        <w:kinsoku/>
        <w:wordWrap/>
        <w:overflowPunct/>
        <w:topLinePunct w:val="0"/>
        <w:autoSpaceDE/>
        <w:autoSpaceDN/>
        <w:bidi w:val="0"/>
        <w:spacing w:line="460" w:lineRule="exact"/>
        <w:ind w:firstLine="480" w:firstLineChars="200"/>
        <w:jc w:val="left"/>
        <w:textAlignment w:val="auto"/>
        <w:rPr>
          <w:rFonts w:ascii="宋体" w:hAnsi="宋体"/>
          <w:color w:val="auto"/>
          <w:sz w:val="24"/>
          <w:highlight w:val="none"/>
        </w:rPr>
      </w:pPr>
      <w:r>
        <w:rPr>
          <w:rFonts w:hint="eastAsia" w:ascii="宋体" w:hAnsi="宋体" w:cs="宋体"/>
          <w:color w:val="auto"/>
          <w:kern w:val="0"/>
          <w:sz w:val="24"/>
          <w:highlight w:val="none"/>
        </w:rPr>
        <w:t>概述：</w:t>
      </w:r>
      <w:r>
        <w:rPr>
          <w:rFonts w:ascii="宋体" w:hAnsi="宋体"/>
          <w:color w:val="auto"/>
          <w:sz w:val="24"/>
          <w:highlight w:val="none"/>
        </w:rPr>
        <w:t>本课程的主要内容分为商务谈判的基础理论、谈判的流程以及谈判能力提升三大模块。其中第一模块商务谈判的基本概念与理论</w:t>
      </w:r>
      <w:r>
        <w:rPr>
          <w:rFonts w:hint="eastAsia" w:ascii="宋体" w:hAnsi="宋体"/>
          <w:color w:val="auto"/>
          <w:sz w:val="24"/>
          <w:highlight w:val="none"/>
        </w:rPr>
        <w:t>，</w:t>
      </w:r>
      <w:r>
        <w:rPr>
          <w:rFonts w:ascii="宋体" w:hAnsi="宋体"/>
          <w:color w:val="auto"/>
          <w:sz w:val="24"/>
          <w:highlight w:val="none"/>
        </w:rPr>
        <w:t>详细阐述了商务谈判的内涵、现代商务谈判理论、谈判心理分析与运用、商务谈判礼仪以及不同文化对涉外谈判的影响；第二模块谈判的流程</w:t>
      </w:r>
      <w:r>
        <w:rPr>
          <w:rFonts w:hint="eastAsia" w:ascii="宋体" w:hAnsi="宋体"/>
          <w:color w:val="auto"/>
          <w:sz w:val="24"/>
          <w:highlight w:val="none"/>
        </w:rPr>
        <w:t>，</w:t>
      </w:r>
      <w:r>
        <w:rPr>
          <w:rFonts w:ascii="宋体" w:hAnsi="宋体"/>
          <w:color w:val="auto"/>
          <w:sz w:val="24"/>
          <w:highlight w:val="none"/>
        </w:rPr>
        <w:t>详细介绍了典型的商务谈判工作过程，包括谈判前如何进行准备工作、谈判的开局气氛营造、谈判报价策略、价格磋商原则与技巧以及如何谈判结束，稳定谈判结果；第三模块谈判能力提升</w:t>
      </w:r>
      <w:r>
        <w:rPr>
          <w:rFonts w:hint="eastAsia" w:ascii="宋体" w:hAnsi="宋体"/>
          <w:color w:val="auto"/>
          <w:sz w:val="24"/>
          <w:highlight w:val="none"/>
        </w:rPr>
        <w:t>，</w:t>
      </w:r>
      <w:r>
        <w:rPr>
          <w:rFonts w:ascii="宋体" w:hAnsi="宋体"/>
          <w:color w:val="auto"/>
          <w:sz w:val="24"/>
          <w:highlight w:val="none"/>
        </w:rPr>
        <w:t>具体介绍了不同的谈判策略、谈判僵局处理、谈判中的语言技巧、谈判的管理工作和谈判中的道德与信任。</w:t>
      </w:r>
    </w:p>
    <w:p>
      <w:pPr>
        <w:keepNext w:val="0"/>
        <w:keepLines w:val="0"/>
        <w:pageBreakBefore w:val="0"/>
        <w:kinsoku/>
        <w:wordWrap/>
        <w:overflowPunct/>
        <w:topLinePunct w:val="0"/>
        <w:autoSpaceDE/>
        <w:autoSpaceDN/>
        <w:bidi w:val="0"/>
        <w:spacing w:line="460" w:lineRule="exact"/>
        <w:ind w:firstLine="480" w:firstLineChars="200"/>
        <w:jc w:val="left"/>
        <w:textAlignment w:val="auto"/>
        <w:rPr>
          <w:rFonts w:ascii="宋体" w:hAnsi="宋体"/>
          <w:color w:val="auto"/>
          <w:sz w:val="24"/>
          <w:highlight w:val="none"/>
        </w:rPr>
      </w:pPr>
      <w:r>
        <w:rPr>
          <w:rFonts w:hint="eastAsia" w:ascii="宋体" w:hAnsi="宋体"/>
          <w:color w:val="auto"/>
          <w:sz w:val="24"/>
          <w:highlight w:val="none"/>
        </w:rPr>
        <w:t>通过</w:t>
      </w:r>
      <w:r>
        <w:rPr>
          <w:rFonts w:ascii="宋体" w:hAnsi="宋体"/>
          <w:color w:val="auto"/>
          <w:sz w:val="24"/>
          <w:highlight w:val="none"/>
        </w:rPr>
        <w:t>本课程</w:t>
      </w:r>
      <w:r>
        <w:rPr>
          <w:rFonts w:hint="eastAsia" w:ascii="宋体" w:hAnsi="宋体"/>
          <w:color w:val="auto"/>
          <w:sz w:val="24"/>
          <w:highlight w:val="none"/>
        </w:rPr>
        <w:t>的学习</w:t>
      </w:r>
      <w:r>
        <w:rPr>
          <w:rFonts w:ascii="宋体" w:hAnsi="宋体"/>
          <w:color w:val="auto"/>
          <w:sz w:val="24"/>
          <w:highlight w:val="none"/>
        </w:rPr>
        <w:t>使学生具备谈判的双赢理念，了解商务谈判的要素、原则、心理、礼仪等基本知识，熟悉商务谈判的流程，并能针对谈判实际情况运用恰当的谈判策略与技巧。</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前承课程：管理学原理、市场营销</w:t>
      </w:r>
    </w:p>
    <w:p>
      <w:pPr>
        <w:keepNext w:val="0"/>
        <w:keepLines w:val="0"/>
        <w:pageBreakBefore w:val="0"/>
        <w:kinsoku/>
        <w:wordWrap/>
        <w:overflowPunct/>
        <w:topLinePunct w:val="0"/>
        <w:autoSpaceDE/>
        <w:autoSpaceDN/>
        <w:bidi w:val="0"/>
        <w:spacing w:line="460" w:lineRule="exact"/>
        <w:ind w:firstLine="480" w:firstLineChars="200"/>
        <w:textAlignment w:val="auto"/>
        <w:rPr>
          <w:rFonts w:hint="default" w:ascii="宋体" w:hAnsi="宋体" w:cs="宋体"/>
          <w:color w:val="auto"/>
          <w:kern w:val="0"/>
          <w:sz w:val="24"/>
          <w:highlight w:val="none"/>
          <w:lang w:val="en-US"/>
        </w:rPr>
      </w:pPr>
      <w:r>
        <w:rPr>
          <w:rFonts w:hint="eastAsia" w:ascii="宋体" w:hAnsi="宋体" w:cs="宋体"/>
          <w:color w:val="auto"/>
          <w:kern w:val="0"/>
          <w:sz w:val="24"/>
          <w:highlight w:val="none"/>
        </w:rPr>
        <w:t>后续课程：</w:t>
      </w:r>
      <w:r>
        <w:rPr>
          <w:rFonts w:hint="eastAsia" w:ascii="宋体" w:hAnsi="宋体" w:cs="宋体"/>
          <w:color w:val="auto"/>
          <w:kern w:val="0"/>
          <w:sz w:val="24"/>
          <w:highlight w:val="none"/>
          <w:lang w:val="en-US" w:eastAsia="zh-CN"/>
        </w:rPr>
        <w:t>中小企业商务谈判教学实习、</w:t>
      </w:r>
      <w:r>
        <w:rPr>
          <w:rFonts w:hint="eastAsia" w:ascii="宋体" w:hAnsi="宋体" w:eastAsia="宋体" w:cs="宋体"/>
          <w:color w:val="auto"/>
          <w:kern w:val="0"/>
          <w:sz w:val="24"/>
          <w:szCs w:val="24"/>
          <w:highlight w:val="none"/>
          <w:lang w:val="en-US" w:eastAsia="zh-CN"/>
        </w:rPr>
        <w:t>中小企业创业与经营实战实训</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rPr>
        <w:t>12.中小企业创业管理（课程代码:BD050</w:t>
      </w:r>
      <w:r>
        <w:rPr>
          <w:rFonts w:hint="eastAsia" w:ascii="宋体" w:hAnsi="宋体" w:cs="宋体"/>
          <w:b/>
          <w:color w:val="auto"/>
          <w:kern w:val="0"/>
          <w:sz w:val="24"/>
          <w:highlight w:val="none"/>
          <w:lang w:val="en-US" w:eastAsia="zh-CN"/>
        </w:rPr>
        <w:t>125</w:t>
      </w:r>
      <w:r>
        <w:rPr>
          <w:rFonts w:hint="eastAsia" w:ascii="宋体" w:hAnsi="宋体" w:cs="宋体"/>
          <w:b/>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24</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24</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rPr>
        <w:t>学分</w:t>
      </w:r>
    </w:p>
    <w:p>
      <w:pPr>
        <w:keepNext w:val="0"/>
        <w:keepLines w:val="0"/>
        <w:pageBreakBefore w:val="0"/>
        <w:kinsoku/>
        <w:wordWrap/>
        <w:overflowPunct/>
        <w:topLinePunct w:val="0"/>
        <w:autoSpaceDE/>
        <w:autoSpaceDN/>
        <w:bidi w:val="0"/>
        <w:spacing w:line="460" w:lineRule="exact"/>
        <w:ind w:firstLine="480" w:firstLineChars="200"/>
        <w:jc w:val="left"/>
        <w:textAlignment w:val="auto"/>
        <w:rPr>
          <w:rFonts w:ascii="宋体" w:hAnsi="宋体"/>
          <w:color w:val="auto"/>
          <w:sz w:val="24"/>
          <w:highlight w:val="none"/>
        </w:rPr>
      </w:pPr>
      <w:r>
        <w:rPr>
          <w:rFonts w:hint="eastAsia" w:ascii="宋体" w:hAnsi="宋体" w:cs="宋体"/>
          <w:color w:val="auto"/>
          <w:kern w:val="0"/>
          <w:sz w:val="24"/>
          <w:highlight w:val="none"/>
        </w:rPr>
        <w:t>概述：</w:t>
      </w:r>
      <w:r>
        <w:rPr>
          <w:rFonts w:hint="eastAsia" w:ascii="宋体" w:hAnsi="宋体"/>
          <w:color w:val="auto"/>
          <w:sz w:val="24"/>
          <w:highlight w:val="none"/>
        </w:rPr>
        <w:t>本课程使学生掌握中小企业管理方面的基础知识，比如创造中小企业的竞争优势，中小企业的经营战略和市场营销，中小企业的财务报表与筹资需求，中小企业的电子商务与客户关系管理，中小企业的人才管理以及中小企业的创新等，了解学科发展的新理论与新思想；紧密联系实际，学会分析案例，解决实际问题,把学科理论的学习融入对经济活动实践的研究和认识之中，切实提高分析问题、解决问题的能力，为学生在实际工作过程中管理和运行中小企业打下一定的理论和实践基础。</w:t>
      </w:r>
      <w:r>
        <w:rPr>
          <w:rFonts w:ascii="宋体" w:hAnsi="宋体"/>
          <w:color w:val="auto"/>
          <w:sz w:val="24"/>
          <w:highlight w:val="none"/>
        </w:rPr>
        <w:t xml:space="preserve"> </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前承课程：管理学原理、市场营销</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后续课程：</w:t>
      </w:r>
      <w:r>
        <w:rPr>
          <w:rFonts w:hint="eastAsia" w:ascii="宋体" w:hAnsi="宋体" w:cs="宋体"/>
          <w:color w:val="auto"/>
          <w:kern w:val="0"/>
          <w:sz w:val="24"/>
          <w:highlight w:val="none"/>
          <w:lang w:val="en-US" w:eastAsia="zh-CN"/>
        </w:rPr>
        <w:t>中小企业创业管理教学实习、</w:t>
      </w:r>
      <w:r>
        <w:rPr>
          <w:rFonts w:hint="eastAsia" w:ascii="宋体" w:hAnsi="宋体" w:cs="宋体"/>
          <w:color w:val="auto"/>
          <w:kern w:val="0"/>
          <w:sz w:val="24"/>
          <w:highlight w:val="none"/>
        </w:rPr>
        <w:t>企业沙盘模拟实训</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rPr>
        <w:t>13.中小企业商业计划书（课程代码:BD050</w:t>
      </w:r>
      <w:r>
        <w:rPr>
          <w:rFonts w:hint="eastAsia" w:ascii="宋体" w:hAnsi="宋体" w:cs="宋体"/>
          <w:b/>
          <w:color w:val="auto"/>
          <w:kern w:val="0"/>
          <w:sz w:val="24"/>
          <w:highlight w:val="none"/>
          <w:lang w:val="en-US" w:eastAsia="zh-CN"/>
        </w:rPr>
        <w:t>129</w:t>
      </w:r>
      <w:r>
        <w:rPr>
          <w:rFonts w:hint="eastAsia" w:ascii="宋体" w:hAnsi="宋体" w:cs="宋体"/>
          <w:b/>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w:t>
      </w: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keepNext w:val="0"/>
        <w:keepLines w:val="0"/>
        <w:pageBreakBefore w:val="0"/>
        <w:kinsoku/>
        <w:wordWrap/>
        <w:overflowPunct/>
        <w:topLinePunct w:val="0"/>
        <w:autoSpaceDE/>
        <w:autoSpaceDN/>
        <w:bidi w:val="0"/>
        <w:spacing w:line="460" w:lineRule="exact"/>
        <w:ind w:firstLine="480" w:firstLineChars="200"/>
        <w:jc w:val="left"/>
        <w:textAlignment w:val="auto"/>
        <w:rPr>
          <w:rFonts w:ascii="宋体" w:hAnsi="宋体"/>
          <w:color w:val="auto"/>
          <w:sz w:val="24"/>
          <w:highlight w:val="none"/>
        </w:rPr>
      </w:pPr>
      <w:r>
        <w:rPr>
          <w:rFonts w:hint="eastAsia" w:ascii="宋体" w:hAnsi="宋体" w:cs="宋体"/>
          <w:color w:val="auto"/>
          <w:kern w:val="0"/>
          <w:sz w:val="24"/>
          <w:highlight w:val="none"/>
        </w:rPr>
        <w:t>概述：本课程的内容分为九个部分：为什么需要商业计划书、如何让商业计划书符合逻辑又好看、如何完美展现公司现状与业务背景、公司竞争优势分析、核心团队、运营现状、公司盈利水平与财务预测、企业估值与融资需求、风险说明与退出机制</w:t>
      </w:r>
      <w:r>
        <w:rPr>
          <w:rFonts w:hint="eastAsia" w:ascii="宋体" w:hAnsi="宋体"/>
          <w:color w:val="auto"/>
          <w:sz w:val="24"/>
          <w:highlight w:val="none"/>
        </w:rPr>
        <w:t>，将撰写计划书的技巧细节呈现,展示想法优势、企业优势、产品亮点、人才优势、竞争实力、核心技术、盈利模式、营销计划、财务计划、规避风险、退出途径等,将企业发展方向与企业融资需求完美展示。</w:t>
      </w:r>
    </w:p>
    <w:p>
      <w:pPr>
        <w:keepNext w:val="0"/>
        <w:keepLines w:val="0"/>
        <w:pageBreakBefore w:val="0"/>
        <w:kinsoku/>
        <w:wordWrap/>
        <w:overflowPunct/>
        <w:topLinePunct w:val="0"/>
        <w:autoSpaceDE/>
        <w:autoSpaceDN/>
        <w:bidi w:val="0"/>
        <w:spacing w:line="460" w:lineRule="exact"/>
        <w:ind w:firstLine="480" w:firstLineChars="200"/>
        <w:jc w:val="left"/>
        <w:textAlignment w:val="auto"/>
        <w:rPr>
          <w:rFonts w:ascii="宋体" w:hAnsi="宋体"/>
          <w:color w:val="auto"/>
          <w:sz w:val="24"/>
          <w:highlight w:val="none"/>
        </w:rPr>
      </w:pPr>
      <w:r>
        <w:rPr>
          <w:rFonts w:hint="eastAsia" w:ascii="宋体" w:hAnsi="宋体"/>
          <w:color w:val="auto"/>
          <w:sz w:val="24"/>
          <w:highlight w:val="none"/>
        </w:rPr>
        <w:t>通过本课程的学习可以有效提高学生的沟通撰写能力，提升学生制作商业计划书的效率，辅以后续的实验课程让学生既能了解商业计划书制作需要回答的核心问题，也有助于学生检查其所制作商业计划书的完整性。</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前承课程：管理学原理、市场营销</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rPr>
        <w:t>后续课程：企业沙盘模拟实训</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szCs w:val="24"/>
          <w:highlight w:val="none"/>
          <w:lang w:val="en-US" w:eastAsia="zh-CN"/>
        </w:rPr>
        <w:t>中小企业创业与经营实战实训</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14.中小企业网络营销（课程代码:BD050</w:t>
      </w:r>
      <w:r>
        <w:rPr>
          <w:rFonts w:hint="eastAsia" w:ascii="宋体" w:hAnsi="宋体" w:eastAsia="宋体" w:cs="宋体"/>
          <w:b/>
          <w:color w:val="auto"/>
          <w:kern w:val="0"/>
          <w:sz w:val="24"/>
          <w:szCs w:val="24"/>
          <w:highlight w:val="none"/>
          <w:lang w:val="en-US" w:eastAsia="zh-CN"/>
        </w:rPr>
        <w:t>130</w:t>
      </w:r>
      <w:r>
        <w:rPr>
          <w:rFonts w:hint="eastAsia" w:ascii="宋体" w:hAnsi="宋体" w:eastAsia="宋体" w:cs="宋体"/>
          <w:b/>
          <w:color w:val="auto"/>
          <w:kern w:val="0"/>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学时（理论学时</w:t>
      </w:r>
      <w:r>
        <w:rPr>
          <w:rFonts w:hint="eastAsia" w:ascii="宋体" w:hAnsi="宋体" w:eastAsia="宋体" w:cs="宋体"/>
          <w:color w:val="auto"/>
          <w:kern w:val="0"/>
          <w:sz w:val="24"/>
          <w:szCs w:val="24"/>
          <w:highlight w:val="none"/>
          <w:lang w:val="en-US" w:eastAsia="zh-CN"/>
        </w:rPr>
        <w:t>24</w:t>
      </w:r>
      <w:r>
        <w:rPr>
          <w:rFonts w:hint="eastAsia" w:ascii="宋体" w:hAnsi="宋体" w:eastAsia="宋体" w:cs="宋体"/>
          <w:color w:val="auto"/>
          <w:kern w:val="0"/>
          <w:sz w:val="24"/>
          <w:szCs w:val="24"/>
          <w:highlight w:val="none"/>
        </w:rPr>
        <w:t>，实验学时</w:t>
      </w: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总学分：2学分</w:t>
      </w:r>
    </w:p>
    <w:p>
      <w:pPr>
        <w:keepNext w:val="0"/>
        <w:keepLines w:val="0"/>
        <w:pageBreakBefore w:val="0"/>
        <w:widowControl/>
        <w:shd w:val="clear" w:color="auto" w:fill="FFFFFF"/>
        <w:kinsoku/>
        <w:wordWrap/>
        <w:overflowPunct/>
        <w:topLinePunct w:val="0"/>
        <w:autoSpaceDE/>
        <w:autoSpaceDN/>
        <w:bidi w:val="0"/>
        <w:snapToGrid w:val="0"/>
        <w:spacing w:line="460" w:lineRule="exact"/>
        <w:ind w:firstLine="480" w:firstLineChars="200"/>
        <w:textAlignment w:val="auto"/>
        <w:rPr>
          <w:rFonts w:ascii="宋体" w:hAnsi="宋体" w:eastAsia="宋体" w:cs="宋体"/>
          <w:bCs/>
          <w:color w:val="auto"/>
          <w:kern w:val="0"/>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Times New Roman"/>
          <w:color w:val="auto"/>
          <w:sz w:val="24"/>
          <w:szCs w:val="24"/>
          <w:highlight w:val="none"/>
        </w:rPr>
        <w:t>本课程在内容架构上重点体现出知识、能力和长期价值之间的内在关联。首先是对网络营销的整体认识和理解：认识网络营销的发展演变规律及现阶段网络营销的特征，理解网络营销定义及内涵，理解网络营销的基本原理及核心思想，认识网络营销的内容体系及演变；其次是培养和锻炼网络营销应用能力及学习研究能力：理解网络营销八大核心能力及培养路径，熟练应用网络营销常用工具和资源，熟悉主要的网络营销方法，重点掌握并熟练应用内容营销及社会化营销的常用方法，关注网络营销新发展，了解网络广告新模式、生态型网络营销及分享式营销的核心思想；最后是创建和积累网络营销实用资源。</w:t>
      </w:r>
    </w:p>
    <w:p>
      <w:pPr>
        <w:keepNext w:val="0"/>
        <w:keepLines w:val="0"/>
        <w:pageBreakBefore w:val="0"/>
        <w:widowControl/>
        <w:shd w:val="clear" w:color="auto" w:fill="FFFFFF"/>
        <w:kinsoku/>
        <w:wordWrap/>
        <w:overflowPunct/>
        <w:topLinePunct w:val="0"/>
        <w:autoSpaceDE/>
        <w:autoSpaceDN/>
        <w:bidi w:val="0"/>
        <w:snapToGrid w:val="0"/>
        <w:spacing w:line="460" w:lineRule="exact"/>
        <w:ind w:firstLine="480" w:firstLineChars="200"/>
        <w:textAlignment w:val="auto"/>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通过本课程的学习，学生应熟练掌握网络营销常用工具和方法，基本具备网络信息创建能力和网络传播能力，能够通过互动沟通积累资源，并能对资源数据进行分析，最终具备网络综合应用能力。</w:t>
      </w:r>
    </w:p>
    <w:p>
      <w:pPr>
        <w:keepNext w:val="0"/>
        <w:keepLines w:val="0"/>
        <w:pageBreakBefore w:val="0"/>
        <w:widowControl/>
        <w:shd w:val="clear" w:color="auto" w:fill="FFFFFF"/>
        <w:kinsoku/>
        <w:wordWrap/>
        <w:overflowPunct/>
        <w:topLinePunct w:val="0"/>
        <w:autoSpaceDE/>
        <w:autoSpaceDN/>
        <w:bidi w:val="0"/>
        <w:snapToGrid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前承课程：管理学原理、市场营销</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后续课程：</w:t>
      </w:r>
      <w:r>
        <w:rPr>
          <w:rFonts w:hint="eastAsia" w:ascii="宋体" w:hAnsi="宋体" w:eastAsia="宋体" w:cs="宋体"/>
          <w:color w:val="auto"/>
          <w:kern w:val="0"/>
          <w:sz w:val="24"/>
          <w:szCs w:val="24"/>
          <w:highlight w:val="none"/>
          <w:lang w:val="en-US" w:eastAsia="zh-CN"/>
        </w:rPr>
        <w:t>中小企业网络营销教学实习、直播电商、</w:t>
      </w:r>
      <w:r>
        <w:rPr>
          <w:rFonts w:hint="eastAsia" w:ascii="宋体" w:hAnsi="宋体" w:eastAsia="宋体" w:cs="宋体"/>
          <w:color w:val="auto"/>
          <w:kern w:val="0"/>
          <w:sz w:val="24"/>
          <w:szCs w:val="24"/>
          <w:highlight w:val="none"/>
        </w:rPr>
        <w:t>网店的运营与策划</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rPr>
        <w:t>15.</w:t>
      </w:r>
      <w:r>
        <w:rPr>
          <w:rFonts w:hint="eastAsia" w:ascii="宋体" w:hAnsi="宋体" w:cs="宋体"/>
          <w:b/>
          <w:color w:val="auto"/>
          <w:kern w:val="0"/>
          <w:sz w:val="24"/>
          <w:highlight w:val="none"/>
          <w:lang w:val="en-US" w:eastAsia="zh-CN"/>
        </w:rPr>
        <w:t>直播电商</w:t>
      </w:r>
      <w:r>
        <w:rPr>
          <w:rFonts w:hint="eastAsia" w:ascii="宋体" w:hAnsi="宋体" w:cs="宋体"/>
          <w:b/>
          <w:color w:val="auto"/>
          <w:kern w:val="0"/>
          <w:sz w:val="24"/>
          <w:highlight w:val="none"/>
        </w:rPr>
        <w:t>（课程代码:BD050</w:t>
      </w:r>
      <w:r>
        <w:rPr>
          <w:rFonts w:hint="eastAsia" w:ascii="宋体" w:hAnsi="宋体" w:cs="宋体"/>
          <w:b/>
          <w:color w:val="auto"/>
          <w:kern w:val="0"/>
          <w:sz w:val="24"/>
          <w:highlight w:val="none"/>
          <w:lang w:val="en-US" w:eastAsia="zh-CN"/>
        </w:rPr>
        <w:t>123</w:t>
      </w:r>
      <w:r>
        <w:rPr>
          <w:rFonts w:hint="eastAsia" w:ascii="宋体" w:hAnsi="宋体" w:cs="宋体"/>
          <w:b/>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总学时：32学时（理论学时32，实验学时0）</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color w:val="auto"/>
          <w:sz w:val="24"/>
          <w:highlight w:val="none"/>
        </w:rPr>
      </w:pPr>
      <w:r>
        <w:rPr>
          <w:rFonts w:hint="eastAsia" w:ascii="宋体" w:hAnsi="宋体" w:cs="宋体"/>
          <w:color w:val="auto"/>
          <w:kern w:val="0"/>
          <w:sz w:val="24"/>
          <w:highlight w:val="none"/>
        </w:rPr>
        <w:t>概述：</w:t>
      </w:r>
      <w:r>
        <w:rPr>
          <w:rFonts w:hint="eastAsia" w:ascii="宋体" w:hAnsi="宋体"/>
          <w:color w:val="auto"/>
          <w:sz w:val="24"/>
          <w:highlight w:val="none"/>
        </w:rPr>
        <w:t>本课程是是从事直播间搭建与运维、直播执行、宣传推广与数据整理等工作必须学习的课程，将为后续学习其他专业方向课程奠定基础。本课程旨在引领学生掌握直播间搭建与运维、直播电商执行、宣传推广与数据整理的知识和技巧，能够完成典型行业的直播间搭建、直播执行、直播间宣传推广、订单处理和数据初步分析等任务。经由直播间搭建、直播物料准备、商品发布与设置、直播预热、脚本初稿编写、直播间互动、直播后推广、数据采集与初步分析等典型工作实践实训，完成直播电商运营任务。</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w:t>
      </w:r>
      <w:r>
        <w:rPr>
          <w:rFonts w:hint="eastAsia" w:ascii="宋体" w:hAnsi="宋体" w:cs="宋体"/>
          <w:color w:val="auto"/>
          <w:kern w:val="0"/>
          <w:sz w:val="24"/>
          <w:highlight w:val="none"/>
          <w:lang w:val="en-US" w:eastAsia="zh-CN"/>
        </w:rPr>
        <w:t>中小企业电子商务</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中小企业网络</w:t>
      </w:r>
      <w:r>
        <w:rPr>
          <w:rFonts w:hint="eastAsia" w:ascii="宋体" w:hAnsi="宋体" w:cs="宋体"/>
          <w:color w:val="auto"/>
          <w:kern w:val="0"/>
          <w:sz w:val="24"/>
          <w:highlight w:val="none"/>
        </w:rPr>
        <w:t>营销</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后续课程：</w:t>
      </w:r>
      <w:r>
        <w:rPr>
          <w:rFonts w:hint="eastAsia" w:ascii="宋体" w:hAnsi="宋体" w:eastAsia="宋体" w:cs="宋体"/>
          <w:color w:val="auto"/>
          <w:kern w:val="0"/>
          <w:sz w:val="24"/>
          <w:szCs w:val="24"/>
          <w:highlight w:val="none"/>
        </w:rPr>
        <w:t>网店的运营与策划</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直播电商教学实习、中小企业创业与经营实战实训</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cs="宋体"/>
          <w:b/>
          <w:color w:val="auto"/>
          <w:kern w:val="0"/>
          <w:sz w:val="24"/>
          <w:highlight w:val="none"/>
        </w:rPr>
      </w:pPr>
      <w:r>
        <w:rPr>
          <w:rFonts w:hint="eastAsia" w:ascii="宋体" w:hAnsi="宋体" w:cs="宋体"/>
          <w:b/>
          <w:color w:val="auto"/>
          <w:kern w:val="0"/>
          <w:sz w:val="24"/>
          <w:highlight w:val="none"/>
        </w:rPr>
        <w:t>16.中小企业财务管理（课程代码:BD050</w:t>
      </w:r>
      <w:r>
        <w:rPr>
          <w:rFonts w:hint="eastAsia" w:ascii="宋体" w:hAnsi="宋体" w:cs="宋体"/>
          <w:b/>
          <w:color w:val="auto"/>
          <w:kern w:val="0"/>
          <w:sz w:val="24"/>
          <w:highlight w:val="none"/>
          <w:lang w:val="en-US" w:eastAsia="zh-CN"/>
        </w:rPr>
        <w:t>124</w:t>
      </w:r>
      <w:r>
        <w:rPr>
          <w:rFonts w:hint="eastAsia" w:ascii="宋体" w:hAnsi="宋体" w:cs="宋体"/>
          <w:b/>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学分</w:t>
      </w:r>
    </w:p>
    <w:p>
      <w:pPr>
        <w:keepNext w:val="0"/>
        <w:keepLines w:val="0"/>
        <w:pageBreakBefore w:val="0"/>
        <w:kinsoku/>
        <w:wordWrap/>
        <w:overflowPunct/>
        <w:topLinePunct w:val="0"/>
        <w:autoSpaceDE/>
        <w:autoSpaceDN/>
        <w:bidi w:val="0"/>
        <w:spacing w:line="460" w:lineRule="exact"/>
        <w:ind w:firstLine="480" w:firstLineChars="200"/>
        <w:textAlignment w:val="auto"/>
        <w:rPr>
          <w:color w:val="auto"/>
          <w:sz w:val="24"/>
          <w:highlight w:val="none"/>
          <w:shd w:val="clear" w:color="auto" w:fill="FFFFFF"/>
        </w:rPr>
      </w:pPr>
      <w:r>
        <w:rPr>
          <w:rFonts w:hint="eastAsia" w:ascii="宋体" w:hAnsi="宋体" w:cs="宋体"/>
          <w:color w:val="auto"/>
          <w:kern w:val="0"/>
          <w:sz w:val="24"/>
          <w:highlight w:val="none"/>
        </w:rPr>
        <w:t>概述：</w:t>
      </w:r>
      <w:r>
        <w:rPr>
          <w:rFonts w:hint="eastAsia"/>
          <w:color w:val="auto"/>
          <w:sz w:val="24"/>
          <w:highlight w:val="none"/>
        </w:rPr>
        <w:t>本课程是对中小企业经营过程中的财务活动进行预测、组织、协调、分析和控制的一种管理活动。它以企业的投资与筹资及与之相关的问题为研究对象，企业与金融市场的关系是它的一个核心内容，该课程是企业理论研究和金融理论研究的交叉学科，是管理学科中独具特色的一个领域。通过本课程的学习，学生在全面和系统地掌握财务管理的基本理论和基本方法的基础上，养成学生具有较强的财务管理分析能力和实际理财能力，帮助学生树立财务管理的基本理念，了解企业财务管理的基本框架，掌握基本的财务管理决策方法，为以后的专业课学习奠定坚实的基础。需要掌握财务管理的货币时间价值、风险报酬等基本理念，了解企业的筹资决策、投资决策、流动资金管理、销售预测及利润预测管等基本内容。</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前承课程：基础会计</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rPr>
        <w:t>后续课程：企业沙盘模拟实训</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szCs w:val="24"/>
          <w:highlight w:val="none"/>
          <w:lang w:val="en-US" w:eastAsia="zh-CN"/>
        </w:rPr>
        <w:t>中小企业创业与经营实战实训</w:t>
      </w:r>
    </w:p>
    <w:p>
      <w:pPr>
        <w:keepNext w:val="0"/>
        <w:keepLines w:val="0"/>
        <w:pageBreakBefore w:val="0"/>
        <w:kinsoku/>
        <w:wordWrap/>
        <w:overflowPunct/>
        <w:topLinePunct w:val="0"/>
        <w:autoSpaceDE/>
        <w:autoSpaceDN/>
        <w:bidi w:val="0"/>
        <w:spacing w:line="460" w:lineRule="exact"/>
        <w:ind w:firstLine="482" w:firstLineChars="200"/>
        <w:textAlignment w:val="auto"/>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17</w:t>
      </w:r>
      <w:r>
        <w:rPr>
          <w:rFonts w:hint="eastAsia" w:ascii="宋体" w:hAnsi="宋体" w:eastAsia="宋体" w:cs="宋体"/>
          <w:b/>
          <w:color w:val="auto"/>
          <w:kern w:val="0"/>
          <w:sz w:val="24"/>
          <w:szCs w:val="24"/>
          <w:highlight w:val="none"/>
        </w:rPr>
        <w:t>.中小企业品牌管理（课程代码:BD050127）</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总学时：</w:t>
      </w: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学时（理论学时</w:t>
      </w:r>
      <w:r>
        <w:rPr>
          <w:rFonts w:hint="eastAsia" w:ascii="宋体" w:hAnsi="宋体" w:eastAsia="宋体" w:cs="宋体"/>
          <w:color w:val="auto"/>
          <w:kern w:val="0"/>
          <w:sz w:val="24"/>
          <w:szCs w:val="24"/>
          <w:highlight w:val="none"/>
          <w:lang w:val="en-US" w:eastAsia="zh-CN"/>
        </w:rPr>
        <w:t>24</w:t>
      </w:r>
      <w:r>
        <w:rPr>
          <w:rFonts w:hint="eastAsia" w:ascii="宋体" w:hAnsi="宋体" w:eastAsia="宋体" w:cs="宋体"/>
          <w:color w:val="auto"/>
          <w:kern w:val="0"/>
          <w:sz w:val="24"/>
          <w:szCs w:val="24"/>
          <w:highlight w:val="none"/>
        </w:rPr>
        <w:t>，实验学时</w:t>
      </w: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总学分：</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学分</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概述：</w:t>
      </w:r>
      <w:r>
        <w:rPr>
          <w:rFonts w:hint="eastAsia" w:ascii="宋体" w:hAnsi="宋体" w:eastAsia="宋体" w:cs="宋体"/>
          <w:color w:val="auto"/>
          <w:sz w:val="24"/>
          <w:szCs w:val="24"/>
          <w:highlight w:val="none"/>
        </w:rPr>
        <w:t>本</w:t>
      </w:r>
      <w:r>
        <w:rPr>
          <w:rFonts w:hint="eastAsia" w:ascii="宋体" w:hAnsi="宋体" w:eastAsia="宋体" w:cs="华文中宋"/>
          <w:bCs/>
          <w:color w:val="auto"/>
          <w:sz w:val="24"/>
          <w:szCs w:val="24"/>
          <w:highlight w:val="none"/>
        </w:rPr>
        <w:t>课程主要以品牌管理的全过程为主线构建课程内容，在了解品牌及品牌理论基础上，主要围绕“品牌定位、品牌个性、品牌建立、品牌形象塑造、品牌文化、品牌传播、品牌维护”等典型工作环节展开。</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Calibri" w:eastAsia="宋体" w:cs="宋体"/>
          <w:color w:val="auto"/>
          <w:sz w:val="24"/>
          <w:szCs w:val="24"/>
          <w:highlight w:val="none"/>
        </w:rPr>
      </w:pPr>
      <w:r>
        <w:rPr>
          <w:rFonts w:hint="eastAsia" w:ascii="宋体" w:hAnsi="宋体" w:eastAsia="宋体" w:cs="宋体"/>
          <w:color w:val="auto"/>
          <w:sz w:val="24"/>
          <w:szCs w:val="24"/>
          <w:highlight w:val="none"/>
        </w:rPr>
        <w:t>通过本课程的教学，应使学生比较全面系统地掌握品牌的基本理论、基本知识和、品牌管理方法，充分认识在经济全球化背景下品牌的重要性，了解品牌的发展、品牌形象、品牌资产、品牌战略和品牌管理等方面的内容，并能合理地运用于营销实践活动。在教学实践中，要求课堂讲授与案例分析相结合，借助课堂讨论、社会实践、市场调查、品牌策划等多种形式，培养学生的知识应用能力和决策能力。</w:t>
      </w:r>
    </w:p>
    <w:p>
      <w:pPr>
        <w:keepNext w:val="0"/>
        <w:keepLines w:val="0"/>
        <w:pageBreakBefore w:val="0"/>
        <w:widowControl/>
        <w:shd w:val="clear" w:color="auto" w:fill="FFFFFF"/>
        <w:kinsoku/>
        <w:wordWrap/>
        <w:overflowPunct/>
        <w:topLinePunct w:val="0"/>
        <w:autoSpaceDE/>
        <w:autoSpaceDN/>
        <w:bidi w:val="0"/>
        <w:snapToGrid w:val="0"/>
        <w:spacing w:line="46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前承课程：市场营销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中小企业战略管理</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cs="宋体" w:eastAsiaTheme="minorEastAsia"/>
          <w:color w:val="auto"/>
          <w:kern w:val="0"/>
          <w:sz w:val="24"/>
          <w:highlight w:val="none"/>
          <w:lang w:eastAsia="zh-CN"/>
        </w:rPr>
      </w:pPr>
      <w:r>
        <w:rPr>
          <w:rFonts w:hint="eastAsia" w:ascii="宋体" w:hAnsi="宋体" w:eastAsia="宋体" w:cs="宋体"/>
          <w:color w:val="auto"/>
          <w:kern w:val="0"/>
          <w:sz w:val="24"/>
          <w:szCs w:val="24"/>
          <w:highlight w:val="none"/>
        </w:rPr>
        <w:t>后续课程：</w:t>
      </w:r>
      <w:r>
        <w:rPr>
          <w:rFonts w:hint="eastAsia" w:ascii="宋体" w:hAnsi="宋体" w:cs="宋体"/>
          <w:color w:val="auto"/>
          <w:kern w:val="0"/>
          <w:sz w:val="24"/>
          <w:highlight w:val="none"/>
        </w:rPr>
        <w:t>企业沙盘模拟实训</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szCs w:val="24"/>
          <w:highlight w:val="none"/>
          <w:lang w:val="en-US" w:eastAsia="zh-CN"/>
        </w:rPr>
        <w:t>中小企业创业与经营实战实训</w:t>
      </w:r>
    </w:p>
    <w:p>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eastAsia="宋体" w:cs="宋体"/>
          <w:color w:val="auto"/>
          <w:kern w:val="0"/>
          <w:sz w:val="24"/>
          <w:szCs w:val="24"/>
          <w:highlight w:val="none"/>
        </w:rPr>
      </w:pPr>
    </w:p>
    <w:p>
      <w:pPr>
        <w:rPr>
          <w:color w:val="auto"/>
          <w:highlight w:val="none"/>
        </w:rPr>
      </w:pPr>
    </w:p>
    <w:sectPr>
      <w:pgSz w:w="11906" w:h="16838"/>
      <w:pgMar w:top="1531" w:right="1361" w:bottom="85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C3DF4"/>
    <w:multiLevelType w:val="singleLevel"/>
    <w:tmpl w:val="11AC3DF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YTFiYTNhNTMxZWM4ODdkYjQ2ZGY1ZjAxNDVjNjQifQ=="/>
  </w:docVars>
  <w:rsids>
    <w:rsidRoot w:val="00022564"/>
    <w:rsid w:val="000032C7"/>
    <w:rsid w:val="00017A2C"/>
    <w:rsid w:val="00021068"/>
    <w:rsid w:val="00022564"/>
    <w:rsid w:val="00032A3C"/>
    <w:rsid w:val="0005262B"/>
    <w:rsid w:val="00062062"/>
    <w:rsid w:val="00064D61"/>
    <w:rsid w:val="0007466A"/>
    <w:rsid w:val="000936B8"/>
    <w:rsid w:val="000A05AA"/>
    <w:rsid w:val="000A2C9E"/>
    <w:rsid w:val="000B6CD8"/>
    <w:rsid w:val="000D1EE8"/>
    <w:rsid w:val="001058F7"/>
    <w:rsid w:val="00115EF0"/>
    <w:rsid w:val="00125509"/>
    <w:rsid w:val="001356B8"/>
    <w:rsid w:val="0014044F"/>
    <w:rsid w:val="00147FEA"/>
    <w:rsid w:val="00150EF3"/>
    <w:rsid w:val="00177C53"/>
    <w:rsid w:val="00184C25"/>
    <w:rsid w:val="00190DD2"/>
    <w:rsid w:val="00191200"/>
    <w:rsid w:val="0019191E"/>
    <w:rsid w:val="001A3EAB"/>
    <w:rsid w:val="001B04B4"/>
    <w:rsid w:val="001B08F0"/>
    <w:rsid w:val="001B1C80"/>
    <w:rsid w:val="001C5B4A"/>
    <w:rsid w:val="001E3ABB"/>
    <w:rsid w:val="001E7917"/>
    <w:rsid w:val="001F2668"/>
    <w:rsid w:val="001F3C04"/>
    <w:rsid w:val="00205A69"/>
    <w:rsid w:val="00213B71"/>
    <w:rsid w:val="00215D40"/>
    <w:rsid w:val="002235C5"/>
    <w:rsid w:val="00234D44"/>
    <w:rsid w:val="002542DC"/>
    <w:rsid w:val="00266F8F"/>
    <w:rsid w:val="00274146"/>
    <w:rsid w:val="002873F2"/>
    <w:rsid w:val="002A1253"/>
    <w:rsid w:val="002A41D5"/>
    <w:rsid w:val="00317CC7"/>
    <w:rsid w:val="00320365"/>
    <w:rsid w:val="00352F29"/>
    <w:rsid w:val="00365F75"/>
    <w:rsid w:val="003A21B1"/>
    <w:rsid w:val="003C7B4D"/>
    <w:rsid w:val="003F02EA"/>
    <w:rsid w:val="00417B8E"/>
    <w:rsid w:val="00460002"/>
    <w:rsid w:val="00473B0A"/>
    <w:rsid w:val="00496D22"/>
    <w:rsid w:val="00497890"/>
    <w:rsid w:val="004F0820"/>
    <w:rsid w:val="00522C9C"/>
    <w:rsid w:val="0052436D"/>
    <w:rsid w:val="00551C9A"/>
    <w:rsid w:val="0055389D"/>
    <w:rsid w:val="00557D02"/>
    <w:rsid w:val="00586BB9"/>
    <w:rsid w:val="005A1569"/>
    <w:rsid w:val="005A7372"/>
    <w:rsid w:val="005B77EA"/>
    <w:rsid w:val="005D696A"/>
    <w:rsid w:val="005D6A84"/>
    <w:rsid w:val="006005C4"/>
    <w:rsid w:val="00625F29"/>
    <w:rsid w:val="006261AE"/>
    <w:rsid w:val="00641259"/>
    <w:rsid w:val="00647246"/>
    <w:rsid w:val="0065131A"/>
    <w:rsid w:val="006772A9"/>
    <w:rsid w:val="00683F0C"/>
    <w:rsid w:val="006B1FD3"/>
    <w:rsid w:val="006B55CD"/>
    <w:rsid w:val="006B5E98"/>
    <w:rsid w:val="006D35B1"/>
    <w:rsid w:val="006E1A2F"/>
    <w:rsid w:val="006E58C2"/>
    <w:rsid w:val="006F24F9"/>
    <w:rsid w:val="006F32D3"/>
    <w:rsid w:val="006F71B3"/>
    <w:rsid w:val="00707267"/>
    <w:rsid w:val="00707F7D"/>
    <w:rsid w:val="00714C63"/>
    <w:rsid w:val="007173AA"/>
    <w:rsid w:val="007556F3"/>
    <w:rsid w:val="007819A3"/>
    <w:rsid w:val="007862AA"/>
    <w:rsid w:val="007940CF"/>
    <w:rsid w:val="007D2FB7"/>
    <w:rsid w:val="007E497E"/>
    <w:rsid w:val="007E58D1"/>
    <w:rsid w:val="007F3B32"/>
    <w:rsid w:val="008032EA"/>
    <w:rsid w:val="00814824"/>
    <w:rsid w:val="00823ABA"/>
    <w:rsid w:val="00824DBC"/>
    <w:rsid w:val="00841C90"/>
    <w:rsid w:val="008518BD"/>
    <w:rsid w:val="00856EF1"/>
    <w:rsid w:val="00881F93"/>
    <w:rsid w:val="00896E23"/>
    <w:rsid w:val="008B5455"/>
    <w:rsid w:val="008E0511"/>
    <w:rsid w:val="008E0AD3"/>
    <w:rsid w:val="0090575B"/>
    <w:rsid w:val="00907121"/>
    <w:rsid w:val="0091075D"/>
    <w:rsid w:val="009316FC"/>
    <w:rsid w:val="009429AA"/>
    <w:rsid w:val="00947004"/>
    <w:rsid w:val="00961014"/>
    <w:rsid w:val="00992D82"/>
    <w:rsid w:val="00994D94"/>
    <w:rsid w:val="00996095"/>
    <w:rsid w:val="00997F22"/>
    <w:rsid w:val="009C27AC"/>
    <w:rsid w:val="009C379A"/>
    <w:rsid w:val="009C6CA0"/>
    <w:rsid w:val="00A02AE2"/>
    <w:rsid w:val="00A21556"/>
    <w:rsid w:val="00A94598"/>
    <w:rsid w:val="00A97EA2"/>
    <w:rsid w:val="00AF147A"/>
    <w:rsid w:val="00B01690"/>
    <w:rsid w:val="00B078E1"/>
    <w:rsid w:val="00B45EEA"/>
    <w:rsid w:val="00B47F11"/>
    <w:rsid w:val="00B577AC"/>
    <w:rsid w:val="00B6404C"/>
    <w:rsid w:val="00BA6068"/>
    <w:rsid w:val="00BB1E75"/>
    <w:rsid w:val="00BD0E00"/>
    <w:rsid w:val="00BF1F10"/>
    <w:rsid w:val="00BF553F"/>
    <w:rsid w:val="00BF5AE5"/>
    <w:rsid w:val="00BF6BEE"/>
    <w:rsid w:val="00C20307"/>
    <w:rsid w:val="00C21DFB"/>
    <w:rsid w:val="00C51816"/>
    <w:rsid w:val="00C5616B"/>
    <w:rsid w:val="00C57AC7"/>
    <w:rsid w:val="00C72199"/>
    <w:rsid w:val="00CB2918"/>
    <w:rsid w:val="00CC21FD"/>
    <w:rsid w:val="00CF040D"/>
    <w:rsid w:val="00CF1061"/>
    <w:rsid w:val="00D02368"/>
    <w:rsid w:val="00D14D62"/>
    <w:rsid w:val="00D31F0F"/>
    <w:rsid w:val="00D47752"/>
    <w:rsid w:val="00DA571F"/>
    <w:rsid w:val="00DA5DF6"/>
    <w:rsid w:val="00DD4121"/>
    <w:rsid w:val="00DD62E7"/>
    <w:rsid w:val="00DD6E02"/>
    <w:rsid w:val="00DE2F7E"/>
    <w:rsid w:val="00DE7B37"/>
    <w:rsid w:val="00E01860"/>
    <w:rsid w:val="00E22255"/>
    <w:rsid w:val="00E32ADC"/>
    <w:rsid w:val="00E33E13"/>
    <w:rsid w:val="00E378A7"/>
    <w:rsid w:val="00E37DEE"/>
    <w:rsid w:val="00E744B4"/>
    <w:rsid w:val="00E92C4F"/>
    <w:rsid w:val="00EA38A9"/>
    <w:rsid w:val="00EB6989"/>
    <w:rsid w:val="00ED354C"/>
    <w:rsid w:val="00F13ED2"/>
    <w:rsid w:val="00F154E9"/>
    <w:rsid w:val="00F27555"/>
    <w:rsid w:val="00F51EF1"/>
    <w:rsid w:val="00F72E8E"/>
    <w:rsid w:val="00F73246"/>
    <w:rsid w:val="00F819F1"/>
    <w:rsid w:val="00F82AC2"/>
    <w:rsid w:val="00F971ED"/>
    <w:rsid w:val="00FB6C2A"/>
    <w:rsid w:val="00FC025D"/>
    <w:rsid w:val="00FC66C0"/>
    <w:rsid w:val="00FD44E0"/>
    <w:rsid w:val="00FE389E"/>
    <w:rsid w:val="03165750"/>
    <w:rsid w:val="06BC6BFC"/>
    <w:rsid w:val="078608E3"/>
    <w:rsid w:val="0A64315D"/>
    <w:rsid w:val="17EF3753"/>
    <w:rsid w:val="1A8D60F0"/>
    <w:rsid w:val="1ACB766F"/>
    <w:rsid w:val="224F225A"/>
    <w:rsid w:val="23F9647C"/>
    <w:rsid w:val="2B262FA2"/>
    <w:rsid w:val="2BFC0FD0"/>
    <w:rsid w:val="2D7740E3"/>
    <w:rsid w:val="2E921798"/>
    <w:rsid w:val="2F9C436B"/>
    <w:rsid w:val="32877139"/>
    <w:rsid w:val="43D85DD6"/>
    <w:rsid w:val="4A3B6D2F"/>
    <w:rsid w:val="4C7C40F5"/>
    <w:rsid w:val="4F60150B"/>
    <w:rsid w:val="50E27F05"/>
    <w:rsid w:val="54954478"/>
    <w:rsid w:val="58895543"/>
    <w:rsid w:val="58A2505E"/>
    <w:rsid w:val="5C335AB8"/>
    <w:rsid w:val="5D2418A5"/>
    <w:rsid w:val="5F0475D8"/>
    <w:rsid w:val="61A11817"/>
    <w:rsid w:val="62AF1C11"/>
    <w:rsid w:val="69423C97"/>
    <w:rsid w:val="6BC601FF"/>
    <w:rsid w:val="6DE6294A"/>
    <w:rsid w:val="6F755D9C"/>
    <w:rsid w:val="72B62B48"/>
    <w:rsid w:val="786E1AC0"/>
    <w:rsid w:val="7A1E553C"/>
    <w:rsid w:val="7B266B69"/>
    <w:rsid w:val="7B9A3C6A"/>
    <w:rsid w:val="7C88418C"/>
    <w:rsid w:val="7C9F0B47"/>
    <w:rsid w:val="7F4A4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4"/>
    <w:qFormat/>
    <w:uiPriority w:val="0"/>
    <w:pPr>
      <w:spacing w:after="120" w:line="480" w:lineRule="auto"/>
      <w:ind w:left="420" w:leftChars="200"/>
    </w:pPr>
    <w:rPr>
      <w:szCs w:val="24"/>
    </w:rPr>
  </w:style>
  <w:style w:type="paragraph" w:styleId="3">
    <w:name w:val="annotation text"/>
    <w:basedOn w:val="1"/>
    <w:link w:val="13"/>
    <w:qFormat/>
    <w:uiPriority w:val="0"/>
    <w:pPr>
      <w:jc w:val="left"/>
    </w:pPr>
    <w:rPr>
      <w:szCs w:val="24"/>
    </w:rPr>
  </w:style>
  <w:style w:type="paragraph" w:styleId="4">
    <w:name w:val="Balloon Text"/>
    <w:basedOn w:val="1"/>
    <w:link w:val="15"/>
    <w:qFormat/>
    <w:uiPriority w:val="0"/>
    <w:rPr>
      <w:sz w:val="18"/>
      <w:szCs w:val="18"/>
    </w:rPr>
  </w:style>
  <w:style w:type="paragraph" w:styleId="5">
    <w:name w:val="footer"/>
    <w:basedOn w:val="1"/>
    <w:link w:val="12"/>
    <w:unhideWhenUsed/>
    <w:qFormat/>
    <w:uiPriority w:val="0"/>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Char"/>
    <w:basedOn w:val="10"/>
    <w:link w:val="6"/>
    <w:qFormat/>
    <w:uiPriority w:val="0"/>
    <w:rPr>
      <w:sz w:val="18"/>
      <w:szCs w:val="18"/>
    </w:rPr>
  </w:style>
  <w:style w:type="character" w:customStyle="1" w:styleId="12">
    <w:name w:val="页脚 Char"/>
    <w:basedOn w:val="10"/>
    <w:link w:val="5"/>
    <w:qFormat/>
    <w:uiPriority w:val="0"/>
    <w:rPr>
      <w:sz w:val="18"/>
      <w:szCs w:val="18"/>
    </w:rPr>
  </w:style>
  <w:style w:type="character" w:customStyle="1" w:styleId="13">
    <w:name w:val="批注文字 Char"/>
    <w:basedOn w:val="10"/>
    <w:link w:val="3"/>
    <w:qFormat/>
    <w:uiPriority w:val="0"/>
    <w:rPr>
      <w:szCs w:val="24"/>
    </w:rPr>
  </w:style>
  <w:style w:type="character" w:customStyle="1" w:styleId="14">
    <w:name w:val="正文文本缩进 2 Char"/>
    <w:basedOn w:val="10"/>
    <w:link w:val="2"/>
    <w:qFormat/>
    <w:uiPriority w:val="0"/>
    <w:rPr>
      <w:szCs w:val="24"/>
    </w:rPr>
  </w:style>
  <w:style w:type="character" w:customStyle="1" w:styleId="15">
    <w:name w:val="批注框文本 Char"/>
    <w:basedOn w:val="10"/>
    <w:link w:val="4"/>
    <w:qFormat/>
    <w:uiPriority w:val="0"/>
    <w:rPr>
      <w:sz w:val="18"/>
      <w:szCs w:val="18"/>
    </w:rPr>
  </w:style>
  <w:style w:type="character" w:customStyle="1" w:styleId="16">
    <w:name w:val="font91"/>
    <w:qFormat/>
    <w:uiPriority w:val="0"/>
    <w:rPr>
      <w:rFonts w:hint="eastAsia" w:ascii="宋体" w:hAnsi="宋体" w:eastAsia="宋体" w:cs="宋体"/>
      <w:color w:val="000000"/>
      <w:sz w:val="20"/>
      <w:szCs w:val="20"/>
      <w:u w:val="none"/>
    </w:rPr>
  </w:style>
  <w:style w:type="character" w:customStyle="1" w:styleId="17">
    <w:name w:val="font11"/>
    <w:basedOn w:val="10"/>
    <w:qFormat/>
    <w:uiPriority w:val="0"/>
    <w:rPr>
      <w:rFonts w:hint="default" w:ascii="Times New Roman" w:hAnsi="Times New Roman" w:cs="Times New Roman"/>
      <w:color w:val="000000"/>
      <w:sz w:val="20"/>
      <w:szCs w:val="20"/>
      <w:u w:val="none"/>
    </w:rPr>
  </w:style>
  <w:style w:type="character" w:customStyle="1" w:styleId="18">
    <w:name w:val="font61"/>
    <w:qFormat/>
    <w:uiPriority w:val="0"/>
    <w:rPr>
      <w:rFonts w:hint="eastAsia" w:ascii="宋体" w:hAnsi="宋体" w:eastAsia="宋体" w:cs="宋体"/>
      <w:color w:val="000000"/>
      <w:sz w:val="18"/>
      <w:szCs w:val="18"/>
      <w:u w:val="none"/>
    </w:rPr>
  </w:style>
  <w:style w:type="character" w:customStyle="1" w:styleId="19">
    <w:name w:val="font21"/>
    <w:qFormat/>
    <w:uiPriority w:val="0"/>
    <w:rPr>
      <w:rFonts w:hint="default" w:ascii="Times New Roman" w:hAnsi="Times New Roman" w:cs="Times New Roman"/>
      <w:color w:val="000000"/>
      <w:sz w:val="20"/>
      <w:szCs w:val="20"/>
      <w:u w:val="none"/>
    </w:rPr>
  </w:style>
  <w:style w:type="character" w:customStyle="1" w:styleId="20">
    <w:name w:val="font71"/>
    <w:qFormat/>
    <w:uiPriority w:val="0"/>
    <w:rPr>
      <w:rFonts w:hint="eastAsia" w:ascii="宋体" w:hAnsi="宋体" w:eastAsia="宋体" w:cs="宋体"/>
      <w:color w:val="000000"/>
      <w:sz w:val="20"/>
      <w:szCs w:val="20"/>
      <w:u w:val="none"/>
    </w:rPr>
  </w:style>
  <w:style w:type="paragraph" w:customStyle="1" w:styleId="2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2">
    <w:name w:val="Body Text Indent1"/>
    <w:basedOn w:val="1"/>
    <w:qFormat/>
    <w:uiPriority w:val="0"/>
    <w:pPr>
      <w:ind w:firstLine="480"/>
    </w:pPr>
    <w:rPr>
      <w:sz w:val="20"/>
      <w:szCs w:val="20"/>
    </w:rPr>
  </w:style>
  <w:style w:type="character" w:customStyle="1" w:styleId="23">
    <w:name w:val="font01"/>
    <w:basedOn w:val="10"/>
    <w:qFormat/>
    <w:uiPriority w:val="0"/>
    <w:rPr>
      <w:rFonts w:hint="eastAsia" w:ascii="宋体" w:hAnsi="宋体" w:eastAsia="宋体" w:cs="宋体"/>
      <w:color w:val="000000"/>
      <w:sz w:val="24"/>
      <w:szCs w:val="24"/>
      <w:u w:val="none"/>
    </w:rPr>
  </w:style>
  <w:style w:type="character" w:customStyle="1" w:styleId="24">
    <w:name w:val="font31"/>
    <w:basedOn w:val="10"/>
    <w:qFormat/>
    <w:uiPriority w:val="0"/>
    <w:rPr>
      <w:rFonts w:hint="eastAsia" w:ascii="宋体" w:hAnsi="宋体" w:eastAsia="宋体" w:cs="宋体"/>
      <w:color w:val="000000"/>
      <w:sz w:val="18"/>
      <w:szCs w:val="18"/>
      <w:u w:val="none"/>
    </w:rPr>
  </w:style>
  <w:style w:type="paragraph" w:styleId="25">
    <w:name w:val="List Paragraph"/>
    <w:basedOn w:val="1"/>
    <w:unhideWhenUsed/>
    <w:qFormat/>
    <w:uiPriority w:val="99"/>
    <w:pPr>
      <w:ind w:firstLine="420" w:firstLineChars="200"/>
    </w:pPr>
    <w:rPr>
      <w:szCs w:val="24"/>
    </w:rPr>
  </w:style>
  <w:style w:type="paragraph" w:customStyle="1" w:styleId="26">
    <w:name w:val="Contents2"/>
    <w:basedOn w:val="1"/>
    <w:next w:val="1"/>
    <w:qFormat/>
    <w:uiPriority w:val="0"/>
    <w:pPr>
      <w:spacing w:line="360" w:lineRule="atLeast"/>
      <w:outlineLvl w:val="1"/>
    </w:pPr>
    <w:rPr>
      <w:rFonts w:eastAsia="黑体" w:cs="Arial"/>
      <w:bCs/>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2BA67-37A9-43B3-88F7-8B76B12D881F}">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10532</Words>
  <Characters>11665</Characters>
  <Lines>172</Lines>
  <Paragraphs>48</Paragraphs>
  <TotalTime>10</TotalTime>
  <ScaleCrop>false</ScaleCrop>
  <LinksUpToDate>false</LinksUpToDate>
  <CharactersWithSpaces>12172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2020-06-17T18:02:00Z</dcterms:created>
  <dc:creator>Windows 用户</dc:creator>
  <cp:lastModifiedBy>自由飞翔</cp:lastModifiedBy>
  <dcterms:modified xsi:type="dcterms:W3CDTF">2023-09-25T09:03:24Z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ADB97E793AC84BFBA05734986DCA1560_13</vt:lpwstr>
  </property>
</Properties>
</file>