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t>电气工程及其自动化专业</w:t>
      </w:r>
    </w:p>
    <w:p>
      <w:pPr>
        <w:keepNext w:val="0"/>
        <w:keepLines w:val="0"/>
        <w:pageBreakBefore w:val="0"/>
        <w:widowControl/>
        <w:kinsoku/>
        <w:wordWrap/>
        <w:overflowPunct/>
        <w:topLinePunct w:val="0"/>
        <w:autoSpaceDE/>
        <w:autoSpaceDN/>
        <w:bidi w:val="0"/>
        <w:adjustRightInd/>
        <w:snapToGrid/>
        <w:spacing w:line="460" w:lineRule="exact"/>
        <w:jc w:val="center"/>
        <w:textAlignment w:val="auto"/>
        <w:rPr>
          <w:rFonts w:ascii="方正小标宋简体" w:hAnsi="方正小标宋简体" w:eastAsia="方正小标宋简体" w:cs="方正小标宋简体"/>
          <w:color w:val="auto"/>
          <w:kern w:val="44"/>
          <w:sz w:val="44"/>
          <w:szCs w:val="44"/>
          <w:highlight w:val="none"/>
        </w:rPr>
      </w:pPr>
      <w:r>
        <w:rPr>
          <w:rFonts w:hint="eastAsia" w:ascii="方正小标宋简体" w:hAnsi="方正小标宋简体" w:eastAsia="方正小标宋简体" w:cs="方正小标宋简体"/>
          <w:color w:val="auto"/>
          <w:kern w:val="44"/>
          <w:sz w:val="44"/>
          <w:szCs w:val="44"/>
          <w:highlight w:val="none"/>
        </w:rPr>
        <w:t>人才培养方案</w:t>
      </w:r>
    </w:p>
    <w:p>
      <w:pPr>
        <w:keepNext w:val="0"/>
        <w:keepLines w:val="0"/>
        <w:pageBreakBefore w:val="0"/>
        <w:kinsoku/>
        <w:wordWrap/>
        <w:overflowPunct/>
        <w:topLinePunct w:val="0"/>
        <w:autoSpaceDE/>
        <w:autoSpaceDN/>
        <w:bidi w:val="0"/>
        <w:adjustRightInd/>
        <w:snapToGrid/>
        <w:spacing w:line="460" w:lineRule="exact"/>
        <w:jc w:val="center"/>
        <w:textAlignment w:val="auto"/>
        <w:rPr>
          <w:rFonts w:ascii="宋体" w:hAnsi="宋体" w:cs="宋体"/>
          <w:b/>
          <w:bCs/>
          <w:color w:val="auto"/>
          <w:kern w:val="44"/>
          <w:sz w:val="44"/>
          <w:szCs w:val="44"/>
          <w:highlight w:val="none"/>
        </w:rPr>
      </w:pPr>
      <w:r>
        <w:rPr>
          <w:rFonts w:hint="eastAsia" w:ascii="宋体" w:hAnsi="宋体" w:cs="宋体"/>
          <w:color w:val="auto"/>
          <w:sz w:val="28"/>
          <w:szCs w:val="28"/>
          <w:highlight w:val="none"/>
        </w:rPr>
        <w:t>专业代码：080601        执笔人：庞晓玲</w:t>
      </w:r>
    </w:p>
    <w:p>
      <w:pPr>
        <w:spacing w:line="460" w:lineRule="exact"/>
        <w:ind w:firstLine="562" w:firstLineChars="200"/>
        <w:rPr>
          <w:rFonts w:ascii="方正黑体简体" w:hAnsi="宋体" w:eastAsia="方正黑体简体"/>
          <w:color w:val="auto"/>
          <w:sz w:val="28"/>
          <w:szCs w:val="28"/>
          <w:highlight w:val="none"/>
        </w:rPr>
      </w:pPr>
      <w:r>
        <w:rPr>
          <w:rFonts w:hint="eastAsia" w:ascii="宋体" w:hAnsi="宋体" w:cs="宋体"/>
          <w:b/>
          <w:bCs/>
          <w:color w:val="auto"/>
          <w:sz w:val="28"/>
          <w:szCs w:val="28"/>
          <w:highlight w:val="none"/>
        </w:rPr>
        <w:t>一、培养目标</w:t>
      </w:r>
    </w:p>
    <w:p>
      <w:pPr>
        <w:spacing w:line="460" w:lineRule="exact"/>
        <w:ind w:firstLine="480" w:firstLineChars="200"/>
        <w:jc w:val="left"/>
        <w:rPr>
          <w:color w:val="auto"/>
          <w:sz w:val="24"/>
          <w:highlight w:val="none"/>
        </w:rPr>
      </w:pPr>
      <w:r>
        <w:rPr>
          <w:rFonts w:hint="eastAsia"/>
          <w:color w:val="auto"/>
          <w:sz w:val="24"/>
          <w:highlight w:val="none"/>
        </w:rPr>
        <w:t>本专业培养具备电气工程与自动化技术领域相关的基础理论、专业技术和实践能力，能够在自动控制技术、电力系统等相关领域或行业部门从事与电气工程有关的自动控制、装备制造、系统运行等工作的品德高尚，身心健康，基础扎实，实践能力、适应能力、创新能力强的高素质应用型人才。</w:t>
      </w:r>
    </w:p>
    <w:p>
      <w:pPr>
        <w:spacing w:line="460" w:lineRule="exact"/>
        <w:ind w:firstLine="562" w:firstLineChars="200"/>
        <w:jc w:val="left"/>
        <w:rPr>
          <w:color w:val="auto"/>
          <w:sz w:val="24"/>
          <w:highlight w:val="none"/>
        </w:rPr>
      </w:pPr>
      <w:r>
        <w:rPr>
          <w:rFonts w:hint="eastAsia" w:ascii="宋体" w:hAnsi="宋体" w:cs="宋体"/>
          <w:b/>
          <w:bCs/>
          <w:color w:val="auto"/>
          <w:sz w:val="28"/>
          <w:szCs w:val="28"/>
          <w:highlight w:val="none"/>
        </w:rPr>
        <w:t>二、培养要求</w:t>
      </w:r>
    </w:p>
    <w:p>
      <w:pPr>
        <w:spacing w:line="460" w:lineRule="exact"/>
        <w:ind w:firstLine="480" w:firstLineChars="200"/>
        <w:jc w:val="left"/>
        <w:rPr>
          <w:color w:val="auto"/>
          <w:sz w:val="24"/>
          <w:highlight w:val="none"/>
        </w:rPr>
      </w:pPr>
      <w:r>
        <w:rPr>
          <w:rFonts w:hint="eastAsia"/>
          <w:color w:val="auto"/>
          <w:sz w:val="24"/>
          <w:highlight w:val="none"/>
        </w:rPr>
        <w:t>（一）专业培养基本要求</w:t>
      </w:r>
    </w:p>
    <w:p>
      <w:pPr>
        <w:spacing w:line="460" w:lineRule="exact"/>
        <w:ind w:firstLine="480" w:firstLineChars="200"/>
        <w:jc w:val="left"/>
        <w:rPr>
          <w:color w:val="auto"/>
          <w:sz w:val="24"/>
          <w:highlight w:val="none"/>
        </w:rPr>
      </w:pPr>
      <w:r>
        <w:rPr>
          <w:rFonts w:hint="eastAsia" w:asciiTheme="minorEastAsia" w:hAnsiTheme="minorEastAsia"/>
          <w:bCs/>
          <w:color w:val="auto"/>
          <w:sz w:val="24"/>
          <w:highlight w:val="none"/>
        </w:rPr>
        <w:t>要求1：</w:t>
      </w:r>
      <w:r>
        <w:rPr>
          <w:rFonts w:hint="eastAsia" w:ascii="宋体" w:hAnsi="宋体"/>
          <w:bCs/>
          <w:color w:val="auto"/>
          <w:sz w:val="24"/>
          <w:highlight w:val="none"/>
        </w:rPr>
        <w:t>具有较扎实的数学、物理等自然科学基础，熟练掌握其基本原理与方法，熟练掌握一门外国语，</w:t>
      </w:r>
      <w:r>
        <w:rPr>
          <w:rFonts w:hint="eastAsia" w:asciiTheme="minorEastAsia" w:hAnsiTheme="minorEastAsia"/>
          <w:bCs/>
          <w:color w:val="auto"/>
          <w:sz w:val="24"/>
          <w:highlight w:val="none"/>
        </w:rPr>
        <w:t>具有较熟练的计算机应用能力</w:t>
      </w:r>
      <w:r>
        <w:rPr>
          <w:rFonts w:hint="eastAsia" w:ascii="宋体" w:hAnsi="宋体"/>
          <w:bCs/>
          <w:color w:val="auto"/>
          <w:sz w:val="24"/>
          <w:highlight w:val="none"/>
        </w:rPr>
        <w:t>；</w:t>
      </w:r>
    </w:p>
    <w:p>
      <w:pPr>
        <w:spacing w:line="460" w:lineRule="exact"/>
        <w:ind w:firstLine="480" w:firstLineChars="200"/>
        <w:jc w:val="left"/>
        <w:rPr>
          <w:color w:val="auto"/>
          <w:sz w:val="24"/>
          <w:highlight w:val="none"/>
        </w:rPr>
      </w:pPr>
      <w:r>
        <w:rPr>
          <w:rFonts w:hint="eastAsia" w:asciiTheme="minorEastAsia" w:hAnsiTheme="minorEastAsia"/>
          <w:bCs/>
          <w:color w:val="auto"/>
          <w:sz w:val="24"/>
          <w:highlight w:val="none"/>
        </w:rPr>
        <w:t>要求2：掌握电工电子、自动控制、电力电子等的基本理论和基本知识，具有不断学习新知识的能力；</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要求3：具有一定的专业知识，相关的工程技术知识，对本专业范围的科学技术新发展及其动向有一定的了解；</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要求4：获得较好的工程实践训练，能够做到理论和实践相结合，并具备初步的设计能力；</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要求5：具有较强的团队协作能力、沟通协调能力，能在集体项目中充分发挥自己的主观能动性，胜任自己各方面的角色转换；</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要求6：具有较强的自学能力、具有综合应用各种手段(包括外语)查取资料、获取信息的基本能力；具有应用语言、文字、图件进行工程表达和交流的基本能力；至少掌握一门计算机高级语言；</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要求7：具有创业意识，</w:t>
      </w:r>
      <w:r>
        <w:rPr>
          <w:rFonts w:asciiTheme="minorEastAsia" w:hAnsiTheme="minorEastAsia"/>
          <w:bCs/>
          <w:color w:val="auto"/>
          <w:sz w:val="24"/>
          <w:highlight w:val="none"/>
        </w:rPr>
        <w:t>了解本学科前</w:t>
      </w:r>
      <w:r>
        <w:rPr>
          <w:rFonts w:hint="eastAsia" w:asciiTheme="minorEastAsia" w:hAnsiTheme="minorEastAsia"/>
          <w:bCs/>
          <w:color w:val="auto"/>
          <w:sz w:val="24"/>
          <w:highlight w:val="none"/>
        </w:rPr>
        <w:t>沿</w:t>
      </w:r>
      <w:r>
        <w:rPr>
          <w:rFonts w:asciiTheme="minorEastAsia" w:hAnsiTheme="minorEastAsia"/>
          <w:bCs/>
          <w:color w:val="auto"/>
          <w:sz w:val="24"/>
          <w:highlight w:val="none"/>
        </w:rPr>
        <w:t>和发展趋势</w:t>
      </w:r>
      <w:r>
        <w:rPr>
          <w:rFonts w:hint="eastAsia" w:asciiTheme="minorEastAsia" w:hAnsiTheme="minorEastAsia"/>
          <w:bCs/>
          <w:color w:val="auto"/>
          <w:sz w:val="24"/>
          <w:highlight w:val="none"/>
        </w:rPr>
        <w:t>，有一定的发展眼光和行业视野；</w:t>
      </w:r>
    </w:p>
    <w:p>
      <w:pPr>
        <w:spacing w:line="460" w:lineRule="exact"/>
        <w:ind w:firstLine="480" w:firstLineChars="200"/>
        <w:jc w:val="left"/>
        <w:rPr>
          <w:rFonts w:asciiTheme="minorEastAsia" w:hAnsiTheme="minorEastAsia"/>
          <w:bCs/>
          <w:color w:val="auto"/>
          <w:sz w:val="24"/>
          <w:highlight w:val="none"/>
        </w:rPr>
      </w:pPr>
      <w:r>
        <w:rPr>
          <w:rFonts w:hint="eastAsia" w:asciiTheme="minorEastAsia" w:hAnsiTheme="minorEastAsia"/>
          <w:bCs/>
          <w:color w:val="auto"/>
          <w:sz w:val="24"/>
          <w:highlight w:val="none"/>
        </w:rPr>
        <w:t>要求8：具有强烈的爱国敬业精神、良好的人文社会科学素养、职业道德和身心素质，具有奋斗向上的志向和责任感，具有刻苦学习、实事求是的科学精神，愿为社会主义现代化建设服务，为人民服务。</w:t>
      </w:r>
    </w:p>
    <w:p>
      <w:pPr>
        <w:widowControl/>
        <w:tabs>
          <w:tab w:val="left" w:pos="567"/>
        </w:tabs>
        <w:ind w:firstLine="424" w:firstLineChars="177"/>
        <w:jc w:val="left"/>
        <w:rPr>
          <w:rFonts w:asciiTheme="minorEastAsia" w:hAnsiTheme="minorEastAsia"/>
          <w:bCs/>
          <w:color w:val="auto"/>
          <w:kern w:val="0"/>
          <w:sz w:val="24"/>
          <w:highlight w:val="none"/>
        </w:rPr>
      </w:pPr>
      <w:r>
        <w:rPr>
          <w:rFonts w:asciiTheme="minorEastAsia" w:hAnsiTheme="minorEastAsia"/>
          <w:bCs/>
          <w:color w:val="auto"/>
          <w:kern w:val="0"/>
          <w:sz w:val="24"/>
          <w:highlight w:val="none"/>
        </w:rPr>
        <w:br w:type="page"/>
      </w:r>
      <w:r>
        <w:rPr>
          <w:rFonts w:hint="eastAsia" w:asciiTheme="minorEastAsia" w:hAnsiTheme="minorEastAsia"/>
          <w:color w:val="auto"/>
          <w:kern w:val="0"/>
          <w:sz w:val="24"/>
          <w:highlight w:val="none"/>
        </w:rPr>
        <w:t>（二）</w:t>
      </w:r>
      <w:r>
        <w:rPr>
          <w:rFonts w:hint="eastAsia"/>
          <w:color w:val="auto"/>
          <w:sz w:val="24"/>
          <w:highlight w:val="none"/>
        </w:rPr>
        <w:t>课程体系与培养要求的对应关系矩阵</w:t>
      </w:r>
    </w:p>
    <w:p>
      <w:pPr>
        <w:pStyle w:val="41"/>
        <w:ind w:left="420" w:right="420"/>
        <w:rPr>
          <w:color w:val="auto"/>
          <w:highlight w:val="none"/>
        </w:rPr>
      </w:pPr>
      <w:r>
        <w:rPr>
          <w:rFonts w:hint="eastAsia"/>
          <w:color w:val="auto"/>
          <w:highlight w:val="none"/>
        </w:rPr>
        <w:t>表1                                                    电气工程及其自动化专业</w:t>
      </w:r>
    </w:p>
    <w:tbl>
      <w:tblPr>
        <w:tblStyle w:val="15"/>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03"/>
        <w:gridCol w:w="795"/>
        <w:gridCol w:w="794"/>
        <w:gridCol w:w="794"/>
        <w:gridCol w:w="795"/>
        <w:gridCol w:w="793"/>
        <w:gridCol w:w="794"/>
        <w:gridCol w:w="794"/>
        <w:gridCol w:w="79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6" w:hRule="atLeast"/>
          <w:tblHeader/>
          <w:jc w:val="center"/>
        </w:trPr>
        <w:tc>
          <w:tcPr>
            <w:tcW w:w="3003" w:type="dxa"/>
            <w:tcBorders>
              <w:tl2br w:val="single" w:color="auto" w:sz="4" w:space="0"/>
              <w:tr2bl w:val="nil"/>
            </w:tcBorders>
            <w:vAlign w:val="center"/>
          </w:tcPr>
          <w:p>
            <w:pPr>
              <w:snapToGrid w:val="0"/>
              <w:rPr>
                <w:color w:val="auto"/>
                <w:szCs w:val="21"/>
                <w:highlight w:val="none"/>
              </w:rPr>
            </w:pPr>
          </w:p>
          <w:p>
            <w:pPr>
              <w:snapToGrid w:val="0"/>
              <w:jc w:val="center"/>
              <w:rPr>
                <w:color w:val="auto"/>
                <w:szCs w:val="21"/>
                <w:highlight w:val="none"/>
              </w:rPr>
            </w:pPr>
            <w:r>
              <w:rPr>
                <w:rFonts w:hint="eastAsia"/>
                <w:color w:val="auto"/>
                <w:szCs w:val="21"/>
                <w:highlight w:val="none"/>
              </w:rPr>
              <w:t xml:space="preserve"> </w:t>
            </w:r>
            <w:r>
              <w:rPr>
                <w:color w:val="auto"/>
                <w:szCs w:val="21"/>
                <w:highlight w:val="none"/>
              </w:rPr>
              <w:t xml:space="preserve">         </w:t>
            </w:r>
            <w:r>
              <w:rPr>
                <w:rFonts w:hint="eastAsia"/>
                <w:color w:val="auto"/>
                <w:szCs w:val="21"/>
                <w:highlight w:val="none"/>
              </w:rPr>
              <w:t>课程名称</w:t>
            </w:r>
          </w:p>
          <w:p>
            <w:pPr>
              <w:snapToGrid w:val="0"/>
              <w:jc w:val="center"/>
              <w:rPr>
                <w:color w:val="auto"/>
                <w:sz w:val="24"/>
                <w:highlight w:val="none"/>
              </w:rPr>
            </w:pPr>
          </w:p>
          <w:p>
            <w:pPr>
              <w:snapToGrid w:val="0"/>
              <w:ind w:firstLine="630" w:firstLineChars="300"/>
              <w:rPr>
                <w:color w:val="auto"/>
                <w:sz w:val="24"/>
                <w:highlight w:val="none"/>
              </w:rPr>
            </w:pPr>
            <w:r>
              <w:rPr>
                <w:rFonts w:hint="eastAsia"/>
                <w:color w:val="auto"/>
                <w:szCs w:val="21"/>
                <w:highlight w:val="none"/>
              </w:rPr>
              <w:t>培养要求</w:t>
            </w:r>
          </w:p>
        </w:tc>
        <w:tc>
          <w:tcPr>
            <w:tcW w:w="795"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1</w:t>
            </w:r>
          </w:p>
        </w:tc>
        <w:tc>
          <w:tcPr>
            <w:tcW w:w="794"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2</w:t>
            </w:r>
          </w:p>
        </w:tc>
        <w:tc>
          <w:tcPr>
            <w:tcW w:w="794"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3</w:t>
            </w:r>
          </w:p>
        </w:tc>
        <w:tc>
          <w:tcPr>
            <w:tcW w:w="795"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4</w:t>
            </w:r>
          </w:p>
        </w:tc>
        <w:tc>
          <w:tcPr>
            <w:tcW w:w="793"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5</w:t>
            </w:r>
          </w:p>
        </w:tc>
        <w:tc>
          <w:tcPr>
            <w:tcW w:w="794"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6</w:t>
            </w:r>
          </w:p>
        </w:tc>
        <w:tc>
          <w:tcPr>
            <w:tcW w:w="794"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7</w:t>
            </w:r>
          </w:p>
        </w:tc>
        <w:tc>
          <w:tcPr>
            <w:tcW w:w="794" w:type="dxa"/>
            <w:tcBorders>
              <w:tl2br w:val="nil"/>
              <w:tr2bl w:val="nil"/>
            </w:tcBorders>
            <w:vAlign w:val="center"/>
          </w:tcPr>
          <w:p>
            <w:pPr>
              <w:jc w:val="center"/>
              <w:rPr>
                <w:color w:val="auto"/>
                <w:sz w:val="24"/>
                <w:highlight w:val="none"/>
              </w:rPr>
            </w:pPr>
            <w:r>
              <w:rPr>
                <w:rFonts w:hint="eastAsia" w:asciiTheme="minorEastAsia" w:hAnsiTheme="minorEastAsia" w:cstheme="minorEastAsia"/>
                <w:color w:val="auto"/>
                <w:szCs w:val="21"/>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145" w:hRule="exact"/>
          <w:jc w:val="center"/>
        </w:trPr>
        <w:tc>
          <w:tcPr>
            <w:tcW w:w="3003" w:type="dxa"/>
            <w:tcBorders>
              <w:tl2br w:val="nil"/>
              <w:tr2bl w:val="nil"/>
            </w:tcBorders>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思想政治理论课</w:t>
            </w:r>
          </w:p>
          <w:p>
            <w:pPr>
              <w:jc w:val="left"/>
              <w:rPr>
                <w:rFonts w:hint="eastAsia" w:ascii="宋体" w:hAnsi="宋体" w:cs="宋体"/>
                <w:color w:val="auto"/>
                <w:sz w:val="18"/>
                <w:szCs w:val="18"/>
                <w:highlight w:val="none"/>
              </w:rPr>
            </w:pPr>
            <w:r>
              <w:rPr>
                <w:rFonts w:hint="eastAsia" w:ascii="宋体" w:hAnsi="宋体" w:eastAsia="宋体" w:cs="宋体"/>
                <w:color w:val="auto"/>
                <w:sz w:val="18"/>
                <w:szCs w:val="18"/>
                <w:highlight w:val="none"/>
              </w:rPr>
              <w:t>(1.</w:t>
            </w:r>
            <w:r>
              <w:rPr>
                <w:rFonts w:hint="eastAsia" w:ascii="宋体" w:hAnsi="宋体" w:cs="宋体"/>
                <w:color w:val="auto"/>
                <w:sz w:val="18"/>
                <w:szCs w:val="18"/>
                <w:highlight w:val="none"/>
              </w:rPr>
              <w:t>思想道德与法治</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2.中国近现代史纲要</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3.</w:t>
            </w:r>
            <w:r>
              <w:rPr>
                <w:rFonts w:hint="eastAsia" w:ascii="宋体" w:hAnsi="宋体" w:cs="宋体"/>
                <w:color w:val="auto"/>
                <w:sz w:val="18"/>
                <w:szCs w:val="18"/>
                <w:highlight w:val="none"/>
              </w:rPr>
              <w:t>马克思主义基本原理</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4.</w:t>
            </w:r>
            <w:r>
              <w:rPr>
                <w:rFonts w:hint="eastAsia" w:ascii="宋体" w:hAnsi="宋体"/>
                <w:color w:val="auto"/>
                <w:kern w:val="0"/>
                <w:sz w:val="18"/>
                <w:szCs w:val="18"/>
                <w:highlight w:val="none"/>
                <w:lang w:bidi="ar"/>
              </w:rPr>
              <w:t>习近平新时代中国特色社会主义思想概论</w:t>
            </w:r>
          </w:p>
          <w:p>
            <w:pPr>
              <w:jc w:val="left"/>
              <w:rPr>
                <w:rFonts w:hint="eastAsia" w:ascii="宋体" w:hAnsi="宋体"/>
                <w:color w:val="auto"/>
                <w:kern w:val="0"/>
                <w:sz w:val="18"/>
                <w:szCs w:val="18"/>
                <w:highlight w:val="none"/>
                <w:lang w:bidi="ar"/>
              </w:rPr>
            </w:pPr>
            <w:r>
              <w:rPr>
                <w:rFonts w:hint="eastAsia" w:ascii="宋体" w:hAnsi="宋体" w:eastAsia="宋体" w:cs="宋体"/>
                <w:color w:val="auto"/>
                <w:sz w:val="18"/>
                <w:szCs w:val="18"/>
                <w:highlight w:val="none"/>
              </w:rPr>
              <w:t>5.</w:t>
            </w:r>
            <w:r>
              <w:rPr>
                <w:rFonts w:hint="eastAsia" w:ascii="宋体" w:hAnsi="宋体"/>
                <w:color w:val="auto"/>
                <w:kern w:val="0"/>
                <w:sz w:val="18"/>
                <w:szCs w:val="18"/>
                <w:highlight w:val="none"/>
                <w:lang w:bidi="ar"/>
              </w:rPr>
              <w:t>毛泽东思想和中国特色社会主义</w:t>
            </w:r>
          </w:p>
          <w:p>
            <w:pPr>
              <w:jc w:val="left"/>
              <w:rPr>
                <w:rFonts w:hint="eastAsia" w:ascii="宋体" w:hAnsi="宋体"/>
                <w:color w:val="auto"/>
                <w:kern w:val="0"/>
                <w:sz w:val="18"/>
                <w:szCs w:val="18"/>
                <w:highlight w:val="none"/>
                <w:lang w:bidi="ar"/>
              </w:rPr>
            </w:pPr>
            <w:r>
              <w:rPr>
                <w:rFonts w:hint="eastAsia" w:ascii="宋体" w:hAnsi="宋体"/>
                <w:color w:val="auto"/>
                <w:kern w:val="0"/>
                <w:sz w:val="18"/>
                <w:szCs w:val="18"/>
                <w:highlight w:val="none"/>
                <w:lang w:bidi="ar"/>
              </w:rPr>
              <w:t>理论体系概论</w:t>
            </w:r>
          </w:p>
          <w:p>
            <w:pPr>
              <w:jc w:val="left"/>
              <w:rPr>
                <w:rFonts w:cs="宋体" w:asciiTheme="minorEastAsia" w:hAnsiTheme="minorEastAsia"/>
                <w:color w:val="auto"/>
                <w:sz w:val="18"/>
                <w:szCs w:val="18"/>
                <w:highlight w:val="none"/>
              </w:rPr>
            </w:pPr>
            <w:r>
              <w:rPr>
                <w:rFonts w:hint="eastAsia" w:ascii="宋体" w:hAnsi="宋体" w:eastAsia="宋体" w:cs="宋体"/>
                <w:color w:val="000000"/>
                <w:sz w:val="18"/>
                <w:szCs w:val="18"/>
              </w:rPr>
              <w:t>6.形势与政策I、II、III、IV、</w:t>
            </w:r>
            <w:r>
              <w:rPr>
                <w:rFonts w:hint="eastAsia" w:ascii="宋体" w:hAnsi="宋体" w:eastAsia="宋体" w:cs="宋体"/>
                <w:color w:val="000000"/>
                <w:sz w:val="18"/>
                <w:szCs w:val="18"/>
                <w:lang w:eastAsia="zh-CN"/>
              </w:rPr>
              <w:t>Ⅴ</w:t>
            </w:r>
            <w:r>
              <w:rPr>
                <w:rFonts w:hint="eastAsia" w:ascii="宋体" w:hAnsi="宋体" w:eastAsia="宋体" w:cs="宋体"/>
                <w:color w:val="000000"/>
                <w:sz w:val="18"/>
                <w:szCs w:val="18"/>
              </w:rPr>
              <w:t>、Ⅵ）</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hint="eastAsia" w:ascii="宋体" w:hAnsi="宋体" w:eastAsia="宋体" w:cs="宋体"/>
                <w:color w:val="auto"/>
                <w:sz w:val="18"/>
                <w:szCs w:val="18"/>
                <w:highlight w:val="none"/>
              </w:rPr>
              <w:t>大学英语（</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1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3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4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IV</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003" w:type="dxa"/>
            <w:tcBorders>
              <w:tl2br w:val="nil"/>
              <w:tr2bl w:val="nil"/>
            </w:tcBorders>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大学体育（I、</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俱乐部制体育（I、</w:t>
            </w:r>
            <w:r>
              <w:rPr>
                <w:rFonts w:hint="eastAsia" w:ascii="宋体" w:hAnsi="宋体" w:eastAsia="宋体" w:cs="宋体"/>
                <w:color w:val="auto"/>
                <w:sz w:val="18"/>
                <w:szCs w:val="18"/>
                <w:highlight w:val="none"/>
              </w:rPr>
              <w:fldChar w:fldCharType="begin"/>
            </w:r>
            <w:r>
              <w:rPr>
                <w:rFonts w:hint="eastAsia" w:ascii="宋体" w:hAnsi="宋体" w:eastAsia="宋体" w:cs="宋体"/>
                <w:color w:val="auto"/>
                <w:sz w:val="18"/>
                <w:szCs w:val="18"/>
                <w:highlight w:val="none"/>
              </w:rPr>
              <w:instrText xml:space="preserve"> = 2 \* ROMAN </w:instrText>
            </w:r>
            <w:r>
              <w:rPr>
                <w:rFonts w:hint="eastAsia" w:ascii="宋体" w:hAnsi="宋体" w:eastAsia="宋体" w:cs="宋体"/>
                <w:color w:val="auto"/>
                <w:sz w:val="18"/>
                <w:szCs w:val="18"/>
                <w:highlight w:val="none"/>
              </w:rPr>
              <w:fldChar w:fldCharType="separate"/>
            </w:r>
            <w:r>
              <w:rPr>
                <w:rFonts w:hint="eastAsia" w:ascii="宋体" w:hAnsi="宋体" w:eastAsia="宋体" w:cs="宋体"/>
                <w:color w:val="auto"/>
                <w:sz w:val="18"/>
                <w:szCs w:val="18"/>
                <w:highlight w:val="none"/>
              </w:rPr>
              <w:t>II</w:t>
            </w:r>
            <w:r>
              <w:rPr>
                <w:rFonts w:hint="eastAsia" w:ascii="宋体" w:hAnsi="宋体" w:eastAsia="宋体" w:cs="宋体"/>
                <w:color w:val="auto"/>
                <w:sz w:val="18"/>
                <w:szCs w:val="18"/>
                <w:highlight w:val="none"/>
              </w:rPr>
              <w:fldChar w:fldCharType="end"/>
            </w:r>
            <w:r>
              <w:rPr>
                <w:rFonts w:hint="eastAsia" w:ascii="宋体" w:hAnsi="宋体" w:eastAsia="宋体" w:cs="宋体"/>
                <w:color w:val="auto"/>
                <w:sz w:val="18"/>
                <w:szCs w:val="18"/>
                <w:highlight w:val="none"/>
              </w:rPr>
              <w:t>）</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军事理论</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L</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hint="eastAsia" w:cs="宋体" w:asciiTheme="minorEastAsia" w:hAnsiTheme="minorEastAsia"/>
                <w:color w:val="auto"/>
                <w:sz w:val="18"/>
                <w:szCs w:val="18"/>
                <w:highlight w:val="none"/>
              </w:rPr>
            </w:pPr>
            <w:r>
              <w:rPr>
                <w:rFonts w:hint="eastAsia" w:ascii="宋体" w:hAnsi="宋体" w:cs="宋体"/>
                <w:color w:val="auto"/>
                <w:sz w:val="18"/>
                <w:szCs w:val="18"/>
                <w:highlight w:val="none"/>
              </w:rPr>
              <w:t>中华优秀传统文化</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hint="eastAsia"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hint="eastAsia" w:asciiTheme="minorEastAsia" w:hAnsiTheme="minorEastAsia"/>
                <w:color w:val="auto"/>
                <w:sz w:val="18"/>
                <w:szCs w:val="18"/>
                <w:highlight w:val="none"/>
              </w:rPr>
            </w:pPr>
          </w:p>
        </w:tc>
        <w:tc>
          <w:tcPr>
            <w:tcW w:w="794" w:type="dxa"/>
            <w:tcBorders>
              <w:tl2br w:val="nil"/>
              <w:tr2bl w:val="nil"/>
            </w:tcBorders>
            <w:vAlign w:val="center"/>
          </w:tcPr>
          <w:p>
            <w:pPr>
              <w:jc w:val="center"/>
              <w:rPr>
                <w:rFonts w:hint="eastAsia"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cs="MS Mincho" w:asciiTheme="minorEastAsia" w:hAnsiTheme="minorEastAsia"/>
                <w:color w:val="auto"/>
                <w:sz w:val="18"/>
                <w:szCs w:val="18"/>
                <w:highlight w:val="none"/>
              </w:rPr>
              <w:t>大学生</w:t>
            </w:r>
            <w:r>
              <w:rPr>
                <w:rFonts w:hint="eastAsia" w:cs="宋体" w:asciiTheme="minorEastAsia" w:hAnsiTheme="minorEastAsia"/>
                <w:color w:val="auto"/>
                <w:sz w:val="18"/>
                <w:szCs w:val="18"/>
                <w:highlight w:val="none"/>
              </w:rPr>
              <w:t>心理健康教育</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L</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创新创业教育</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hint="eastAsia" w:ascii="宋体" w:hAnsi="宋体"/>
                <w:color w:val="auto"/>
                <w:kern w:val="0"/>
                <w:sz w:val="18"/>
                <w:szCs w:val="18"/>
                <w:highlight w:val="none"/>
                <w:lang w:bidi="ar"/>
              </w:rPr>
              <w:t>大学生职业生涯发展与就业指导（上）</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3" w:type="dxa"/>
            <w:tcBorders>
              <w:tl2br w:val="nil"/>
              <w:tr2bl w:val="nil"/>
            </w:tcBorders>
            <w:vAlign w:val="center"/>
          </w:tcPr>
          <w:p>
            <w:pPr>
              <w:jc w:val="left"/>
              <w:rPr>
                <w:rFonts w:hint="eastAsia" w:ascii="宋体" w:hAnsi="宋体"/>
                <w:color w:val="auto"/>
                <w:kern w:val="0"/>
                <w:sz w:val="18"/>
                <w:szCs w:val="18"/>
                <w:highlight w:val="none"/>
                <w:lang w:bidi="ar"/>
              </w:rPr>
            </w:pPr>
            <w:r>
              <w:rPr>
                <w:rFonts w:hint="eastAsia" w:ascii="宋体" w:hAnsi="宋体"/>
                <w:color w:val="auto"/>
                <w:kern w:val="0"/>
                <w:sz w:val="18"/>
                <w:szCs w:val="18"/>
                <w:highlight w:val="none"/>
                <w:lang w:bidi="ar"/>
              </w:rPr>
              <w:t>大学生职业生涯发展与就业指导（上）</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hint="eastAsia"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hint="eastAsia"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hint="eastAsia"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53" w:hRule="exact"/>
          <w:jc w:val="center"/>
        </w:trPr>
        <w:tc>
          <w:tcPr>
            <w:tcW w:w="3003" w:type="dxa"/>
            <w:tcBorders>
              <w:tl2br w:val="nil"/>
              <w:tr2bl w:val="nil"/>
            </w:tcBorders>
            <w:vAlign w:val="center"/>
          </w:tcPr>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数学课</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（高等数学GI</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高等数学GII</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线性代数</w:t>
            </w:r>
          </w:p>
          <w:p>
            <w:pPr>
              <w:jc w:val="left"/>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概率论</w:t>
            </w:r>
          </w:p>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复变函数与积分变换</w:t>
            </w:r>
            <w:r>
              <w:rPr>
                <w:rFonts w:hint="eastAsia" w:ascii="宋体" w:hAnsi="宋体" w:eastAsia="宋体" w:cs="宋体"/>
                <w:color w:val="auto"/>
                <w:sz w:val="18"/>
                <w:szCs w:val="18"/>
                <w:highlight w:val="none"/>
              </w:rPr>
              <w:t>）</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工程制图基础</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jc w:val="left"/>
              <w:rPr>
                <w:rFonts w:cs="宋体" w:asciiTheme="minorEastAsia" w:hAnsiTheme="minorEastAsia"/>
                <w:color w:val="auto"/>
                <w:sz w:val="18"/>
                <w:szCs w:val="18"/>
                <w:highlight w:val="none"/>
              </w:rPr>
            </w:pPr>
            <w:r>
              <w:rPr>
                <w:rFonts w:hint="eastAsia" w:asciiTheme="minorEastAsia" w:hAnsiTheme="minorEastAsia"/>
                <w:color w:val="auto"/>
                <w:kern w:val="0"/>
                <w:sz w:val="18"/>
                <w:szCs w:val="18"/>
                <w:highlight w:val="none"/>
              </w:rPr>
              <w:t>C</w:t>
            </w:r>
            <w:r>
              <w:rPr>
                <w:rFonts w:hint="eastAsia" w:cs="宋体" w:asciiTheme="minorEastAsia" w:hAnsiTheme="minorEastAsia"/>
                <w:color w:val="auto"/>
                <w:sz w:val="18"/>
                <w:szCs w:val="18"/>
                <w:highlight w:val="none"/>
              </w:rPr>
              <w:t>程序设计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大学物理基础</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电路分析</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模拟电子技术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电机与拖动基础</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数字电子技术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电力电子技术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经典自动控制原理</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lang w:val="en-US" w:eastAsia="zh-CN"/>
              </w:rPr>
              <w:t>STM32</w:t>
            </w:r>
            <w:r>
              <w:rPr>
                <w:rFonts w:hint="eastAsia"/>
                <w:color w:val="auto"/>
                <w:kern w:val="0"/>
                <w:sz w:val="18"/>
                <w:szCs w:val="18"/>
                <w:highlight w:val="none"/>
              </w:rPr>
              <w:t>单片机原理与应用</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color w:val="auto"/>
                <w:sz w:val="24"/>
                <w:highlight w:val="none"/>
              </w:rPr>
            </w:pPr>
          </w:p>
        </w:tc>
        <w:tc>
          <w:tcPr>
            <w:tcW w:w="794" w:type="dxa"/>
            <w:tcBorders>
              <w:tl2br w:val="nil"/>
              <w:tr2bl w:val="nil"/>
            </w:tcBorders>
            <w:vAlign w:val="center"/>
          </w:tcPr>
          <w:p>
            <w:pPr>
              <w:jc w:val="center"/>
              <w:rPr>
                <w:color w:val="auto"/>
                <w:sz w:val="24"/>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lang w:val="en-US" w:eastAsia="zh-CN"/>
              </w:rPr>
              <w:t>STM32</w:t>
            </w:r>
            <w:r>
              <w:rPr>
                <w:rFonts w:hint="eastAsia"/>
                <w:color w:val="auto"/>
                <w:kern w:val="0"/>
                <w:sz w:val="18"/>
                <w:szCs w:val="18"/>
                <w:highlight w:val="none"/>
              </w:rPr>
              <w:t>单片机原理与应用实验</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Theme="minorHAnsi" w:hAnsiTheme="minorHAnsi" w:eastAsiaTheme="minorEastAsia" w:cstheme="minorBidi"/>
                <w:color w:val="auto"/>
                <w:kern w:val="0"/>
                <w:sz w:val="18"/>
                <w:szCs w:val="18"/>
                <w:highlight w:val="none"/>
                <w:lang w:val="en-US" w:eastAsia="zh-CN" w:bidi="ar-SA"/>
              </w:rPr>
            </w:pPr>
            <w:r>
              <w:rPr>
                <w:rFonts w:hint="eastAsia"/>
                <w:color w:val="auto"/>
                <w:spacing w:val="-4"/>
                <w:kern w:val="0"/>
                <w:sz w:val="18"/>
                <w:szCs w:val="18"/>
                <w:highlight w:val="none"/>
              </w:rPr>
              <w:t>电力系统分析</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cs="宋体" w:asciiTheme="minorEastAsia" w:hAnsiTheme="minorEastAsia" w:eastAsiaTheme="minorEastAsia"/>
                <w:color w:val="auto"/>
                <w:kern w:val="2"/>
                <w:sz w:val="18"/>
                <w:szCs w:val="18"/>
                <w:highlight w:val="none"/>
                <w:lang w:val="en-US" w:eastAsia="zh-CN" w:bidi="ar-SA"/>
              </w:rPr>
            </w:pPr>
            <w:r>
              <w:rPr>
                <w:color w:val="auto"/>
                <w:spacing w:val="-4"/>
                <w:kern w:val="0"/>
                <w:sz w:val="18"/>
                <w:szCs w:val="18"/>
                <w:highlight w:val="none"/>
              </w:rPr>
              <w:t>西门子</w:t>
            </w:r>
            <w:r>
              <w:rPr>
                <w:rFonts w:asciiTheme="minorEastAsia" w:hAnsiTheme="minorEastAsia"/>
                <w:color w:val="auto"/>
                <w:kern w:val="0"/>
                <w:sz w:val="18"/>
                <w:szCs w:val="18"/>
                <w:highlight w:val="none"/>
              </w:rPr>
              <w:t>PLC</w:t>
            </w:r>
            <w:r>
              <w:rPr>
                <w:color w:val="auto"/>
                <w:spacing w:val="-4"/>
                <w:kern w:val="0"/>
                <w:sz w:val="18"/>
                <w:szCs w:val="18"/>
                <w:highlight w:val="none"/>
              </w:rPr>
              <w:t>原理与应用</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液压元件与控制技术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微机原理与应用</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信号分析</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电子设计自动化</w:t>
            </w:r>
            <w:r>
              <w:rPr>
                <w:rFonts w:hint="eastAsia" w:asciiTheme="minorEastAsia" w:hAnsiTheme="minorEastAsia"/>
                <w:color w:val="auto"/>
                <w:kern w:val="0"/>
                <w:sz w:val="18"/>
                <w:szCs w:val="18"/>
                <w:highlight w:val="none"/>
              </w:rPr>
              <w:t>（EDA）</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电力拖动自动控制系统</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kern w:val="0"/>
                <w:sz w:val="18"/>
                <w:szCs w:val="18"/>
                <w:highlight w:val="none"/>
                <w:lang w:val="en-US" w:eastAsia="zh-CN" w:bidi="ar-SA"/>
              </w:rPr>
            </w:pPr>
            <w:r>
              <w:rPr>
                <w:rFonts w:hint="eastAsia"/>
                <w:color w:val="auto"/>
                <w:kern w:val="0"/>
                <w:sz w:val="18"/>
                <w:szCs w:val="18"/>
                <w:highlight w:val="none"/>
              </w:rPr>
              <w:t>计算机控制技术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发电厂变电站电气设备</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高电压技术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Theme="minorHAnsi" w:hAnsiTheme="minorHAnsi" w:eastAsiaTheme="minorEastAsia" w:cstheme="minorBidi"/>
                <w:color w:val="auto"/>
                <w:kern w:val="0"/>
                <w:sz w:val="18"/>
                <w:szCs w:val="18"/>
                <w:highlight w:val="none"/>
                <w:lang w:val="en-US" w:eastAsia="zh-CN" w:bidi="ar-SA"/>
              </w:rPr>
            </w:pPr>
            <w:r>
              <w:rPr>
                <w:rFonts w:hint="eastAsia"/>
                <w:color w:val="auto"/>
                <w:spacing w:val="-4"/>
                <w:kern w:val="0"/>
                <w:sz w:val="18"/>
                <w:szCs w:val="18"/>
                <w:highlight w:val="none"/>
              </w:rPr>
              <w:t>传感器与检测技术</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default"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lang w:val="en-US" w:eastAsia="zh-CN"/>
              </w:rPr>
              <w:t>论文写作指导</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电力系统继电保护</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电力系统继电保护及自动装置实验</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入学教育、军事技能</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hint="default"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lang w:val="en-US" w:eastAsia="zh-CN"/>
              </w:rPr>
              <w:t>专业与公益劳动</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大学生体质健康测试</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思想政治理论课实践教学</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sz w:val="18"/>
                <w:szCs w:val="18"/>
                <w:highlight w:val="none"/>
              </w:rPr>
              <w:t>《大学生职业生涯发展与就业指导》实践教学</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社会实践与调查报告</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创新创业实践教学</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普通话水平测试</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rPr>
                <w:rFonts w:ascii="宋体" w:hAnsi="宋体" w:cs="宋体" w:eastAsiaTheme="minorEastAsia"/>
                <w:color w:val="auto"/>
                <w:kern w:val="0"/>
                <w:sz w:val="18"/>
                <w:szCs w:val="18"/>
                <w:highlight w:val="none"/>
                <w:lang w:val="en-US" w:eastAsia="zh-CN" w:bidi="ar-SA"/>
              </w:rPr>
            </w:pPr>
            <w:r>
              <w:rPr>
                <w:rFonts w:hint="eastAsia" w:ascii="宋体" w:hAnsi="宋体" w:cs="宋体"/>
                <w:color w:val="auto"/>
                <w:kern w:val="0"/>
                <w:sz w:val="18"/>
                <w:szCs w:val="18"/>
                <w:highlight w:val="none"/>
              </w:rPr>
              <w:t>毕业教育</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金工实习</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L</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机电控制实习</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电器装配实习</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电机绕组实习</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单片机应用课程设计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L</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hint="default"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lang w:val="en-US" w:eastAsia="zh-CN"/>
              </w:rPr>
              <w:t>电力系统分析课程设计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hint="default"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电子设计自动化课程设计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可编程控制器应用课程设计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5" w:type="dxa"/>
            <w:tcBorders>
              <w:tl2br w:val="nil"/>
              <w:tr2bl w:val="nil"/>
            </w:tcBorders>
            <w:vAlign w:val="center"/>
          </w:tcPr>
          <w:p>
            <w:pPr>
              <w:jc w:val="center"/>
              <w:rPr>
                <w:rFonts w:asciiTheme="minorEastAsia" w:hAnsiTheme="minorEastAsia"/>
                <w:color w:val="auto"/>
                <w:sz w:val="18"/>
                <w:szCs w:val="18"/>
                <w:highlight w:val="none"/>
              </w:rPr>
            </w:pP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spacing w:line="240" w:lineRule="exact"/>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电子</w:t>
            </w:r>
            <w:r>
              <w:rPr>
                <w:rFonts w:hint="eastAsia"/>
                <w:color w:val="auto"/>
                <w:spacing w:val="-4"/>
                <w:kern w:val="0"/>
                <w:sz w:val="18"/>
                <w:szCs w:val="18"/>
                <w:highlight w:val="none"/>
                <w:lang w:val="en-US" w:eastAsia="zh-CN"/>
              </w:rPr>
              <w:t>技术课程</w:t>
            </w:r>
            <w:r>
              <w:rPr>
                <w:rFonts w:hint="eastAsia"/>
                <w:color w:val="auto"/>
                <w:spacing w:val="-4"/>
                <w:kern w:val="0"/>
                <w:sz w:val="18"/>
                <w:szCs w:val="18"/>
                <w:highlight w:val="none"/>
              </w:rPr>
              <w:t>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hint="eastAsia"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毕业实习及报告</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3003" w:type="dxa"/>
            <w:tcBorders>
              <w:tl2br w:val="nil"/>
              <w:tr2bl w:val="nil"/>
            </w:tcBorders>
            <w:vAlign w:val="center"/>
          </w:tcPr>
          <w:p>
            <w:pPr>
              <w:widowControl/>
              <w:jc w:val="left"/>
              <w:rPr>
                <w:rFonts w:ascii="宋体" w:hAnsi="宋体" w:eastAsia="宋体" w:cs="宋体"/>
                <w:color w:val="auto"/>
                <w:kern w:val="0"/>
                <w:sz w:val="18"/>
                <w:szCs w:val="18"/>
                <w:highlight w:val="none"/>
                <w:lang w:val="en-US" w:eastAsia="zh-CN" w:bidi="ar-SA"/>
              </w:rPr>
            </w:pPr>
            <w:r>
              <w:rPr>
                <w:rFonts w:hint="eastAsia" w:ascii="宋体" w:hAnsi="宋体" w:eastAsia="宋体" w:cs="宋体"/>
                <w:color w:val="auto"/>
                <w:kern w:val="0"/>
                <w:sz w:val="18"/>
                <w:szCs w:val="18"/>
                <w:highlight w:val="none"/>
              </w:rPr>
              <w:t>毕业论文（设计）</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5"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3"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M</w:t>
            </w:r>
          </w:p>
        </w:tc>
        <w:tc>
          <w:tcPr>
            <w:tcW w:w="794" w:type="dxa"/>
            <w:tcBorders>
              <w:tl2br w:val="nil"/>
              <w:tr2bl w:val="nil"/>
            </w:tcBorders>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r>
              <w:rPr>
                <w:rFonts w:hint="eastAsia" w:asciiTheme="minorEastAsia" w:hAnsiTheme="minorEastAsia"/>
                <w:color w:val="auto"/>
                <w:sz w:val="18"/>
                <w:szCs w:val="18"/>
                <w:highlight w:val="none"/>
              </w:rPr>
              <w:t>H</w:t>
            </w:r>
          </w:p>
        </w:tc>
        <w:tc>
          <w:tcPr>
            <w:tcW w:w="794" w:type="dxa"/>
            <w:tcBorders>
              <w:tl2br w:val="nil"/>
              <w:tr2bl w:val="nil"/>
            </w:tcBorders>
            <w:vAlign w:val="center"/>
          </w:tcPr>
          <w:p>
            <w:pPr>
              <w:jc w:val="center"/>
              <w:rPr>
                <w:rFonts w:asciiTheme="minorEastAsia" w:hAnsiTheme="minorEastAsia"/>
                <w:color w:val="auto"/>
                <w:sz w:val="18"/>
                <w:szCs w:val="18"/>
                <w:highlight w:val="none"/>
              </w:rPr>
            </w:pPr>
          </w:p>
        </w:tc>
      </w:tr>
    </w:tbl>
    <w:p>
      <w:pPr>
        <w:spacing w:line="460" w:lineRule="exact"/>
        <w:ind w:firstLine="360" w:firstLineChars="200"/>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注：根据课程对各项培养要求的支撑强度分别用“H（高）、M(中)、L（弱）”表示，支撑强度的含义是：该课程覆盖培养要求的指标点的多寡，H至少覆盖80%，M至少覆盖50%，L至少覆盖30%。</w:t>
      </w:r>
    </w:p>
    <w:p>
      <w:pPr>
        <w:spacing w:line="460" w:lineRule="exact"/>
        <w:ind w:firstLine="562" w:firstLineChars="200"/>
        <w:rPr>
          <w:rFonts w:ascii="宋体" w:hAnsi="宋体" w:eastAsia="宋体" w:cs="宋体"/>
          <w:color w:val="auto"/>
          <w:sz w:val="18"/>
          <w:szCs w:val="18"/>
          <w:highlight w:val="none"/>
        </w:rPr>
      </w:pPr>
      <w:r>
        <w:rPr>
          <w:rFonts w:hint="eastAsia" w:asciiTheme="minorEastAsia" w:hAnsiTheme="minorEastAsia" w:cstheme="minorEastAsia"/>
          <w:b/>
          <w:bCs/>
          <w:color w:val="auto"/>
          <w:sz w:val="28"/>
          <w:szCs w:val="28"/>
          <w:highlight w:val="none"/>
        </w:rPr>
        <w:t>三、主干学科</w:t>
      </w:r>
    </w:p>
    <w:p>
      <w:pPr>
        <w:spacing w:line="460" w:lineRule="exact"/>
        <w:ind w:firstLine="480" w:firstLineChars="200"/>
        <w:rPr>
          <w:rFonts w:ascii="宋体" w:hAnsi="宋体" w:eastAsia="宋体" w:cs="宋体"/>
          <w:color w:val="auto"/>
          <w:sz w:val="18"/>
          <w:szCs w:val="18"/>
          <w:highlight w:val="none"/>
        </w:rPr>
      </w:pPr>
      <w:r>
        <w:rPr>
          <w:rFonts w:hint="eastAsia"/>
          <w:color w:val="auto"/>
          <w:sz w:val="24"/>
          <w:highlight w:val="none"/>
        </w:rPr>
        <w:t>电气工程、控制科学与工程</w:t>
      </w:r>
    </w:p>
    <w:p>
      <w:pPr>
        <w:spacing w:line="460" w:lineRule="exact"/>
        <w:ind w:firstLine="562" w:firstLineChars="200"/>
        <w:jc w:val="left"/>
        <w:rPr>
          <w:rFonts w:asciiTheme="minorEastAsia" w:hAnsiTheme="minorEastAsia" w:cstheme="minorEastAsia"/>
          <w:color w:val="auto"/>
          <w:sz w:val="24"/>
          <w:highlight w:val="none"/>
        </w:rPr>
      </w:pPr>
      <w:r>
        <w:rPr>
          <w:rFonts w:hint="eastAsia" w:asciiTheme="minorEastAsia" w:hAnsiTheme="minorEastAsia" w:cstheme="minorEastAsia"/>
          <w:b/>
          <w:bCs/>
          <w:color w:val="auto"/>
          <w:sz w:val="28"/>
          <w:szCs w:val="28"/>
          <w:highlight w:val="none"/>
        </w:rPr>
        <w:t>四、核心课程</w:t>
      </w:r>
    </w:p>
    <w:p>
      <w:pPr>
        <w:spacing w:line="460" w:lineRule="exact"/>
        <w:ind w:firstLine="480" w:firstLineChars="200"/>
        <w:rPr>
          <w:rFonts w:hint="eastAsia" w:eastAsiaTheme="minorEastAsia"/>
          <w:color w:val="auto"/>
          <w:sz w:val="24"/>
          <w:highlight w:val="none"/>
          <w:lang w:val="en-US" w:eastAsia="zh-CN"/>
        </w:rPr>
      </w:pPr>
      <w:r>
        <w:rPr>
          <w:rFonts w:hint="eastAsia"/>
          <w:color w:val="auto"/>
          <w:sz w:val="24"/>
          <w:highlight w:val="none"/>
        </w:rPr>
        <w:t>电路分析、数字电子技术、模拟电子技术、电机与拖动基础、电力电子技术、经典自动控制原理、</w:t>
      </w:r>
      <w:r>
        <w:rPr>
          <w:rFonts w:hint="eastAsia"/>
          <w:color w:val="auto"/>
          <w:sz w:val="24"/>
          <w:highlight w:val="none"/>
          <w:lang w:val="en-US" w:eastAsia="zh-CN"/>
        </w:rPr>
        <w:t>STM32</w:t>
      </w:r>
      <w:r>
        <w:rPr>
          <w:rFonts w:hint="eastAsia"/>
          <w:color w:val="auto"/>
          <w:sz w:val="24"/>
          <w:highlight w:val="none"/>
        </w:rPr>
        <w:t>单片机原理与应用、西门子PLC原理与应用</w:t>
      </w:r>
      <w:r>
        <w:rPr>
          <w:rFonts w:hint="eastAsia"/>
          <w:color w:val="auto"/>
          <w:sz w:val="24"/>
          <w:highlight w:val="none"/>
          <w:lang w:val="en-US" w:eastAsia="zh-CN"/>
        </w:rPr>
        <w:t>等</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五、主要实践性教学环节</w:t>
      </w:r>
    </w:p>
    <w:p>
      <w:pPr>
        <w:spacing w:line="460" w:lineRule="exact"/>
        <w:ind w:firstLine="480" w:firstLineChars="200"/>
        <w:rPr>
          <w:rFonts w:hint="eastAsia" w:asciiTheme="minorEastAsia" w:hAnsiTheme="minorEastAsia" w:eastAsiaTheme="minorEastAsia" w:cstheme="minorEastAsia"/>
          <w:color w:val="auto"/>
          <w:sz w:val="24"/>
          <w:highlight w:val="none"/>
          <w:lang w:val="en-US" w:eastAsia="zh-CN"/>
        </w:rPr>
      </w:pPr>
      <w:r>
        <w:rPr>
          <w:rFonts w:hint="eastAsia" w:asciiTheme="minorEastAsia" w:hAnsiTheme="minorEastAsia" w:cstheme="minorEastAsia"/>
          <w:color w:val="auto"/>
          <w:sz w:val="24"/>
          <w:highlight w:val="none"/>
        </w:rPr>
        <w:t>金工实习、机电控制实习、电器装配实习、电子</w:t>
      </w:r>
      <w:r>
        <w:rPr>
          <w:rFonts w:hint="eastAsia" w:asciiTheme="minorEastAsia" w:hAnsiTheme="minorEastAsia" w:cstheme="minorEastAsia"/>
          <w:color w:val="auto"/>
          <w:sz w:val="24"/>
          <w:highlight w:val="none"/>
          <w:lang w:val="en-US" w:eastAsia="zh-CN"/>
        </w:rPr>
        <w:t>技术</w:t>
      </w:r>
      <w:r>
        <w:rPr>
          <w:rFonts w:hint="eastAsia" w:asciiTheme="minorEastAsia" w:hAnsiTheme="minorEastAsia" w:cstheme="minorEastAsia"/>
          <w:color w:val="auto"/>
          <w:sz w:val="24"/>
          <w:highlight w:val="none"/>
        </w:rPr>
        <w:t>课程设计、单片机应用课程设计、电机绕组实习、电子设计自动化课程设计、可编程控制器应用课程设计</w:t>
      </w:r>
      <w:r>
        <w:rPr>
          <w:rFonts w:hint="eastAsia" w:asciiTheme="minorEastAsia" w:hAnsiTheme="minorEastAsia" w:cstheme="minorEastAsia"/>
          <w:color w:val="auto"/>
          <w:sz w:val="24"/>
          <w:highlight w:val="none"/>
          <w:lang w:val="en-US" w:eastAsia="zh-CN"/>
        </w:rPr>
        <w:t>等</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六、主要专业实验</w:t>
      </w:r>
    </w:p>
    <w:p>
      <w:pPr>
        <w:spacing w:line="460" w:lineRule="exact"/>
        <w:ind w:firstLine="480" w:firstLineChars="200"/>
        <w:rPr>
          <w:rFonts w:hint="default"/>
          <w:color w:val="auto"/>
          <w:highlight w:val="none"/>
          <w:lang w:val="en-US" w:eastAsia="zh-CN"/>
        </w:rPr>
      </w:pPr>
      <w:r>
        <w:rPr>
          <w:rFonts w:hint="eastAsia"/>
          <w:color w:val="auto"/>
          <w:sz w:val="24"/>
          <w:highlight w:val="none"/>
        </w:rPr>
        <w:t>电路分析实验、</w:t>
      </w:r>
      <w:r>
        <w:rPr>
          <w:rFonts w:hint="eastAsia"/>
          <w:color w:val="auto"/>
          <w:sz w:val="24"/>
          <w:highlight w:val="none"/>
          <w:lang w:val="en-US" w:eastAsia="zh-CN"/>
        </w:rPr>
        <w:t>STM32</w:t>
      </w:r>
      <w:r>
        <w:rPr>
          <w:rFonts w:hint="eastAsia"/>
          <w:color w:val="auto"/>
          <w:sz w:val="24"/>
          <w:highlight w:val="none"/>
        </w:rPr>
        <w:t>单片机原理与应用实验、西门子PLC原理与应用实验、电机与拖动基础</w:t>
      </w:r>
      <w:r>
        <w:rPr>
          <w:rFonts w:hint="eastAsia"/>
          <w:color w:val="auto"/>
          <w:sz w:val="24"/>
          <w:highlight w:val="none"/>
          <w:lang w:val="en-US" w:eastAsia="zh-CN"/>
        </w:rPr>
        <w:t>实验等</w:t>
      </w:r>
    </w:p>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七、修业年限</w:t>
      </w:r>
    </w:p>
    <w:p>
      <w:pPr>
        <w:spacing w:line="460" w:lineRule="exact"/>
        <w:ind w:firstLine="480"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color w:val="auto"/>
          <w:sz w:val="24"/>
          <w:highlight w:val="none"/>
        </w:rPr>
        <w:t>基本学制：四年</w:t>
      </w:r>
    </w:p>
    <w:p>
      <w:pPr>
        <w:spacing w:line="460" w:lineRule="exact"/>
        <w:ind w:firstLine="480" w:firstLineChars="200"/>
        <w:rPr>
          <w:rFonts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最长学习年限：八年</w:t>
      </w:r>
    </w:p>
    <w:p>
      <w:pPr>
        <w:spacing w:line="460" w:lineRule="exact"/>
        <w:ind w:firstLine="562" w:firstLineChars="200"/>
        <w:rPr>
          <w:rFonts w:asciiTheme="minorEastAsia" w:hAnsiTheme="minorEastAsia" w:cstheme="minorEastAsia"/>
          <w:color w:val="auto"/>
          <w:sz w:val="24"/>
          <w:highlight w:val="none"/>
        </w:rPr>
      </w:pPr>
      <w:r>
        <w:rPr>
          <w:rFonts w:hint="eastAsia" w:asciiTheme="minorEastAsia" w:hAnsiTheme="minorEastAsia" w:cstheme="minorEastAsia"/>
          <w:b/>
          <w:bCs/>
          <w:color w:val="auto"/>
          <w:sz w:val="28"/>
          <w:szCs w:val="28"/>
          <w:highlight w:val="none"/>
        </w:rPr>
        <w:t>八、授予学位</w:t>
      </w:r>
    </w:p>
    <w:p>
      <w:pPr>
        <w:spacing w:line="460" w:lineRule="exact"/>
        <w:ind w:firstLine="480" w:firstLineChars="200"/>
        <w:rPr>
          <w:rFonts w:asciiTheme="minorEastAsia" w:hAnsiTheme="minorEastAsia" w:cstheme="minorEastAsia"/>
          <w:color w:val="auto"/>
          <w:sz w:val="24"/>
          <w:highlight w:val="none"/>
        </w:rPr>
      </w:pPr>
      <w:r>
        <w:rPr>
          <w:rFonts w:hint="eastAsia"/>
          <w:color w:val="auto"/>
          <w:sz w:val="24"/>
          <w:highlight w:val="none"/>
        </w:rPr>
        <w:t>工学学士</w:t>
      </w:r>
    </w:p>
    <w:p>
      <w:pPr>
        <w:spacing w:line="460" w:lineRule="exact"/>
        <w:ind w:firstLine="562" w:firstLineChars="200"/>
        <w:jc w:val="left"/>
        <w:rPr>
          <w:rFonts w:hint="eastAsia"/>
          <w:color w:val="auto"/>
          <w:highlight w:val="none"/>
        </w:rPr>
      </w:pPr>
      <w:r>
        <w:rPr>
          <w:rFonts w:hint="eastAsia" w:asciiTheme="minorEastAsia" w:hAnsiTheme="minorEastAsia" w:cstheme="minorEastAsia"/>
          <w:b/>
          <w:bCs/>
          <w:color w:val="auto"/>
          <w:sz w:val="28"/>
          <w:szCs w:val="28"/>
          <w:highlight w:val="none"/>
        </w:rPr>
        <w:t>九、全学程时间分配</w:t>
      </w:r>
    </w:p>
    <w:p>
      <w:pPr>
        <w:pStyle w:val="41"/>
        <w:ind w:left="420" w:right="420"/>
        <w:rPr>
          <w:color w:val="auto"/>
          <w:sz w:val="24"/>
          <w:highlight w:val="none"/>
        </w:rPr>
      </w:pPr>
      <w:r>
        <w:rPr>
          <w:rFonts w:hint="eastAsia"/>
          <w:color w:val="auto"/>
          <w:highlight w:val="none"/>
        </w:rPr>
        <w:t>表2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34"/>
        <w:gridCol w:w="965"/>
        <w:gridCol w:w="966"/>
        <w:gridCol w:w="1335"/>
        <w:gridCol w:w="1968"/>
        <w:gridCol w:w="1278"/>
        <w:gridCol w:w="853"/>
        <w:gridCol w:w="85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tblHeader/>
          <w:jc w:val="center"/>
        </w:trPr>
        <w:tc>
          <w:tcPr>
            <w:tcW w:w="1134" w:type="dxa"/>
            <w:vMerge w:val="restart"/>
            <w:vAlign w:val="center"/>
          </w:tcPr>
          <w:p>
            <w:pPr>
              <w:widowControl/>
              <w:jc w:val="center"/>
              <w:rPr>
                <w:color w:val="auto"/>
                <w:kern w:val="0"/>
                <w:szCs w:val="21"/>
                <w:highlight w:val="none"/>
              </w:rPr>
            </w:pPr>
            <w:r>
              <w:rPr>
                <w:rFonts w:hint="eastAsia"/>
                <w:color w:val="auto"/>
                <w:kern w:val="0"/>
                <w:szCs w:val="21"/>
                <w:highlight w:val="none"/>
              </w:rPr>
              <w:t>全学程</w:t>
            </w:r>
          </w:p>
        </w:tc>
        <w:tc>
          <w:tcPr>
            <w:tcW w:w="8222" w:type="dxa"/>
            <w:gridSpan w:val="7"/>
            <w:vAlign w:val="center"/>
          </w:tcPr>
          <w:p>
            <w:pPr>
              <w:widowControl/>
              <w:jc w:val="center"/>
              <w:rPr>
                <w:color w:val="auto"/>
                <w:kern w:val="0"/>
                <w:szCs w:val="21"/>
                <w:highlight w:val="none"/>
              </w:rPr>
            </w:pPr>
            <w:r>
              <w:rPr>
                <w:rFonts w:hint="eastAsia"/>
                <w:color w:val="auto"/>
                <w:kern w:val="0"/>
                <w:szCs w:val="21"/>
                <w:highlight w:val="none"/>
              </w:rPr>
              <w:t>时间分配（周）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1" w:hRule="exact"/>
          <w:tblHeader/>
          <w:jc w:val="center"/>
        </w:trPr>
        <w:tc>
          <w:tcPr>
            <w:tcW w:w="1134" w:type="dxa"/>
            <w:vMerge w:val="continue"/>
            <w:vAlign w:val="center"/>
          </w:tcPr>
          <w:p>
            <w:pPr>
              <w:widowControl/>
              <w:jc w:val="left"/>
              <w:rPr>
                <w:color w:val="auto"/>
                <w:kern w:val="0"/>
                <w:szCs w:val="21"/>
                <w:highlight w:val="none"/>
              </w:rPr>
            </w:pPr>
          </w:p>
        </w:tc>
        <w:tc>
          <w:tcPr>
            <w:tcW w:w="965" w:type="dxa"/>
            <w:vAlign w:val="center"/>
          </w:tcPr>
          <w:p>
            <w:pPr>
              <w:widowControl/>
              <w:jc w:val="center"/>
              <w:rPr>
                <w:color w:val="auto"/>
                <w:kern w:val="0"/>
                <w:szCs w:val="21"/>
                <w:highlight w:val="none"/>
              </w:rPr>
            </w:pPr>
            <w:r>
              <w:rPr>
                <w:rFonts w:hint="eastAsia"/>
                <w:color w:val="auto"/>
                <w:kern w:val="0"/>
                <w:szCs w:val="21"/>
                <w:highlight w:val="none"/>
              </w:rPr>
              <w:t>理论</w:t>
            </w:r>
          </w:p>
          <w:p>
            <w:pPr>
              <w:widowControl/>
              <w:jc w:val="center"/>
              <w:rPr>
                <w:color w:val="auto"/>
                <w:kern w:val="0"/>
                <w:szCs w:val="21"/>
                <w:highlight w:val="none"/>
              </w:rPr>
            </w:pPr>
            <w:r>
              <w:rPr>
                <w:rFonts w:hint="eastAsia"/>
                <w:color w:val="auto"/>
                <w:kern w:val="0"/>
                <w:szCs w:val="21"/>
                <w:highlight w:val="none"/>
              </w:rPr>
              <w:t>教学</w:t>
            </w:r>
          </w:p>
        </w:tc>
        <w:tc>
          <w:tcPr>
            <w:tcW w:w="966" w:type="dxa"/>
            <w:vAlign w:val="center"/>
          </w:tcPr>
          <w:p>
            <w:pPr>
              <w:widowControl/>
              <w:jc w:val="center"/>
              <w:rPr>
                <w:color w:val="auto"/>
                <w:kern w:val="0"/>
                <w:szCs w:val="21"/>
                <w:highlight w:val="none"/>
              </w:rPr>
            </w:pPr>
            <w:r>
              <w:rPr>
                <w:rFonts w:hint="eastAsia"/>
                <w:color w:val="auto"/>
                <w:kern w:val="0"/>
                <w:szCs w:val="21"/>
                <w:highlight w:val="none"/>
              </w:rPr>
              <w:t>教学</w:t>
            </w:r>
          </w:p>
          <w:p>
            <w:pPr>
              <w:widowControl/>
              <w:jc w:val="center"/>
              <w:rPr>
                <w:color w:val="auto"/>
                <w:kern w:val="0"/>
                <w:szCs w:val="21"/>
                <w:highlight w:val="none"/>
              </w:rPr>
            </w:pPr>
            <w:r>
              <w:rPr>
                <w:rFonts w:hint="eastAsia"/>
                <w:color w:val="auto"/>
                <w:kern w:val="0"/>
                <w:szCs w:val="21"/>
                <w:highlight w:val="none"/>
              </w:rPr>
              <w:t>实习</w:t>
            </w:r>
          </w:p>
        </w:tc>
        <w:tc>
          <w:tcPr>
            <w:tcW w:w="1335" w:type="dxa"/>
            <w:vAlign w:val="center"/>
          </w:tcPr>
          <w:p>
            <w:pPr>
              <w:widowControl/>
              <w:jc w:val="center"/>
              <w:rPr>
                <w:color w:val="auto"/>
                <w:kern w:val="0"/>
                <w:szCs w:val="21"/>
                <w:highlight w:val="none"/>
              </w:rPr>
            </w:pPr>
            <w:r>
              <w:rPr>
                <w:rFonts w:hint="eastAsia"/>
                <w:color w:val="auto"/>
                <w:kern w:val="0"/>
                <w:szCs w:val="21"/>
                <w:highlight w:val="none"/>
              </w:rPr>
              <w:t>专业与公益劳动</w:t>
            </w:r>
          </w:p>
        </w:tc>
        <w:tc>
          <w:tcPr>
            <w:tcW w:w="1968" w:type="dxa"/>
            <w:vAlign w:val="center"/>
          </w:tcPr>
          <w:p>
            <w:pPr>
              <w:widowControl/>
              <w:jc w:val="center"/>
              <w:rPr>
                <w:color w:val="auto"/>
                <w:kern w:val="0"/>
                <w:szCs w:val="21"/>
                <w:highlight w:val="none"/>
              </w:rPr>
            </w:pPr>
            <w:r>
              <w:rPr>
                <w:rFonts w:hint="eastAsia"/>
                <w:color w:val="auto"/>
                <w:kern w:val="0"/>
                <w:szCs w:val="21"/>
                <w:highlight w:val="none"/>
              </w:rPr>
              <w:t>入学教育、军事技能、毕业教育</w:t>
            </w:r>
          </w:p>
        </w:tc>
        <w:tc>
          <w:tcPr>
            <w:tcW w:w="1278" w:type="dxa"/>
            <w:vAlign w:val="center"/>
          </w:tcPr>
          <w:p>
            <w:pPr>
              <w:widowControl/>
              <w:jc w:val="center"/>
              <w:rPr>
                <w:color w:val="auto"/>
                <w:kern w:val="0"/>
                <w:szCs w:val="21"/>
                <w:highlight w:val="none"/>
              </w:rPr>
            </w:pPr>
            <w:r>
              <w:rPr>
                <w:rFonts w:hint="eastAsia"/>
                <w:color w:val="auto"/>
                <w:kern w:val="0"/>
                <w:szCs w:val="21"/>
                <w:highlight w:val="none"/>
              </w:rPr>
              <w:t>毕业实习</w:t>
            </w:r>
          </w:p>
        </w:tc>
        <w:tc>
          <w:tcPr>
            <w:tcW w:w="853" w:type="dxa"/>
            <w:vAlign w:val="center"/>
          </w:tcPr>
          <w:p>
            <w:pPr>
              <w:widowControl/>
              <w:jc w:val="center"/>
              <w:rPr>
                <w:color w:val="auto"/>
                <w:kern w:val="0"/>
                <w:szCs w:val="21"/>
                <w:highlight w:val="none"/>
              </w:rPr>
            </w:pPr>
            <w:r>
              <w:rPr>
                <w:rFonts w:hint="eastAsia"/>
                <w:color w:val="auto"/>
                <w:kern w:val="0"/>
                <w:szCs w:val="21"/>
                <w:highlight w:val="none"/>
              </w:rPr>
              <w:t>机动</w:t>
            </w:r>
          </w:p>
        </w:tc>
        <w:tc>
          <w:tcPr>
            <w:tcW w:w="857" w:type="dxa"/>
            <w:vAlign w:val="center"/>
          </w:tcPr>
          <w:p>
            <w:pPr>
              <w:widowControl/>
              <w:jc w:val="center"/>
              <w:rPr>
                <w:color w:val="auto"/>
                <w:kern w:val="0"/>
                <w:szCs w:val="21"/>
                <w:highlight w:val="none"/>
              </w:rPr>
            </w:pPr>
            <w:r>
              <w:rPr>
                <w:rFonts w:hint="eastAsia"/>
                <w:color w:val="auto"/>
                <w:kern w:val="0"/>
                <w:szCs w:val="21"/>
                <w:highlight w:val="none"/>
              </w:rPr>
              <w:t>假期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134" w:type="dxa"/>
            <w:vAlign w:val="center"/>
          </w:tcPr>
          <w:p>
            <w:pPr>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203</w:t>
            </w:r>
          </w:p>
        </w:tc>
        <w:tc>
          <w:tcPr>
            <w:tcW w:w="965" w:type="dxa"/>
            <w:vAlign w:val="center"/>
          </w:tcPr>
          <w:p>
            <w:pPr>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rPr>
              <w:t>10</w:t>
            </w:r>
            <w:r>
              <w:rPr>
                <w:rFonts w:hint="eastAsia" w:cs="Times New Roman" w:asciiTheme="minorEastAsia" w:hAnsiTheme="minorEastAsia"/>
                <w:color w:val="auto"/>
                <w:szCs w:val="21"/>
                <w:highlight w:val="none"/>
                <w:lang w:val="en-US" w:eastAsia="zh-CN"/>
              </w:rPr>
              <w:t>5</w:t>
            </w:r>
          </w:p>
        </w:tc>
        <w:tc>
          <w:tcPr>
            <w:tcW w:w="966" w:type="dxa"/>
            <w:vAlign w:val="center"/>
          </w:tcPr>
          <w:p>
            <w:pPr>
              <w:jc w:val="center"/>
              <w:rPr>
                <w:rFonts w:hint="default" w:cs="Times New Roman" w:asciiTheme="minorEastAsia" w:hAnsiTheme="minorEastAsia" w:eastAsiaTheme="minorEastAsia"/>
                <w:color w:val="auto"/>
                <w:szCs w:val="21"/>
                <w:highlight w:val="none"/>
                <w:lang w:val="en-US" w:eastAsia="zh-CN"/>
              </w:rPr>
            </w:pPr>
            <w:r>
              <w:rPr>
                <w:rFonts w:hint="eastAsia" w:cs="Times New Roman" w:asciiTheme="minorEastAsia" w:hAnsiTheme="minorEastAsia"/>
                <w:color w:val="auto"/>
                <w:szCs w:val="21"/>
                <w:highlight w:val="none"/>
                <w:lang w:val="en-US" w:eastAsia="zh-CN"/>
              </w:rPr>
              <w:t>12</w:t>
            </w:r>
          </w:p>
        </w:tc>
        <w:tc>
          <w:tcPr>
            <w:tcW w:w="1335" w:type="dxa"/>
            <w:vAlign w:val="center"/>
          </w:tcPr>
          <w:p>
            <w:pPr>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w:t>
            </w:r>
          </w:p>
        </w:tc>
        <w:tc>
          <w:tcPr>
            <w:tcW w:w="1968" w:type="dxa"/>
            <w:vAlign w:val="center"/>
          </w:tcPr>
          <w:p>
            <w:pPr>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2.5</w:t>
            </w:r>
          </w:p>
        </w:tc>
        <w:tc>
          <w:tcPr>
            <w:tcW w:w="1278" w:type="dxa"/>
            <w:vAlign w:val="center"/>
          </w:tcPr>
          <w:p>
            <w:pPr>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37.5</w:t>
            </w:r>
          </w:p>
        </w:tc>
        <w:tc>
          <w:tcPr>
            <w:tcW w:w="853" w:type="dxa"/>
            <w:vAlign w:val="center"/>
          </w:tcPr>
          <w:p>
            <w:pPr>
              <w:jc w:val="center"/>
              <w:rPr>
                <w:rFonts w:hint="eastAsia" w:cs="Times New Roman" w:asciiTheme="minorEastAsia" w:hAnsiTheme="minorEastAsia" w:eastAsiaTheme="minorEastAsia"/>
                <w:color w:val="auto"/>
                <w:szCs w:val="21"/>
                <w:highlight w:val="none"/>
                <w:lang w:eastAsia="zh-CN"/>
              </w:rPr>
            </w:pPr>
            <w:r>
              <w:rPr>
                <w:rFonts w:hint="eastAsia" w:cs="Times New Roman" w:asciiTheme="minorEastAsia" w:hAnsiTheme="minorEastAsia"/>
                <w:color w:val="auto"/>
                <w:szCs w:val="21"/>
                <w:highlight w:val="none"/>
                <w:lang w:val="en-US" w:eastAsia="zh-CN"/>
              </w:rPr>
              <w:t>4</w:t>
            </w:r>
          </w:p>
        </w:tc>
        <w:tc>
          <w:tcPr>
            <w:tcW w:w="857" w:type="dxa"/>
            <w:vAlign w:val="center"/>
          </w:tcPr>
          <w:p>
            <w:pPr>
              <w:jc w:val="center"/>
              <w:rPr>
                <w:rFonts w:cs="Times New Roman" w:asciiTheme="minorEastAsia" w:hAnsiTheme="minorEastAsia"/>
                <w:color w:val="auto"/>
                <w:szCs w:val="21"/>
                <w:highlight w:val="none"/>
              </w:rPr>
            </w:pPr>
            <w:r>
              <w:rPr>
                <w:rFonts w:hint="eastAsia" w:cs="Times New Roman" w:asciiTheme="minorEastAsia" w:hAnsiTheme="minorEastAsia"/>
                <w:color w:val="auto"/>
                <w:szCs w:val="21"/>
                <w:highlight w:val="none"/>
              </w:rPr>
              <w:t>42</w:t>
            </w:r>
          </w:p>
        </w:tc>
      </w:tr>
    </w:tbl>
    <w:p>
      <w:pPr>
        <w:spacing w:line="440" w:lineRule="exact"/>
        <w:ind w:firstLine="424" w:firstLineChars="151"/>
        <w:rPr>
          <w:rFonts w:asciiTheme="minorEastAsia" w:hAnsiTheme="minorEastAsia" w:cstheme="minorEastAsia"/>
          <w:b/>
          <w:bCs/>
          <w:color w:val="auto"/>
          <w:sz w:val="28"/>
          <w:szCs w:val="28"/>
          <w:highlight w:val="none"/>
        </w:rPr>
      </w:pPr>
    </w:p>
    <w:p>
      <w:pPr>
        <w:tabs>
          <w:tab w:val="left" w:pos="567"/>
        </w:tabs>
        <w:spacing w:line="440" w:lineRule="exact"/>
        <w:ind w:firstLine="424" w:firstLineChars="151"/>
        <w:rPr>
          <w:rFonts w:hint="eastAsia"/>
          <w:color w:val="auto"/>
          <w:highlight w:val="none"/>
        </w:rPr>
      </w:pPr>
      <w:r>
        <w:rPr>
          <w:rFonts w:hint="eastAsia" w:asciiTheme="minorEastAsia" w:hAnsiTheme="minorEastAsia" w:cstheme="minorEastAsia"/>
          <w:b/>
          <w:bCs/>
          <w:color w:val="auto"/>
          <w:sz w:val="28"/>
          <w:szCs w:val="28"/>
          <w:highlight w:val="none"/>
        </w:rPr>
        <w:t>十、毕业基本要求</w:t>
      </w:r>
    </w:p>
    <w:p>
      <w:pPr>
        <w:pStyle w:val="41"/>
        <w:ind w:left="420" w:right="420"/>
        <w:rPr>
          <w:b/>
          <w:bCs/>
          <w:color w:val="auto"/>
          <w:sz w:val="28"/>
          <w:szCs w:val="28"/>
          <w:highlight w:val="none"/>
        </w:rPr>
      </w:pPr>
      <w:r>
        <w:rPr>
          <w:rFonts w:hint="eastAsia"/>
          <w:color w:val="auto"/>
          <w:highlight w:val="none"/>
        </w:rPr>
        <w:t>表3                                                    电气工程及其自动化专业</w:t>
      </w:r>
    </w:p>
    <w:tbl>
      <w:tblPr>
        <w:tblStyle w:val="15"/>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2289"/>
        <w:gridCol w:w="818"/>
        <w:gridCol w:w="880"/>
        <w:gridCol w:w="1320"/>
        <w:gridCol w:w="801"/>
        <w:gridCol w:w="924"/>
        <w:gridCol w:w="1217"/>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18" w:hRule="exact"/>
          <w:tblHeader/>
          <w:jc w:val="center"/>
        </w:trPr>
        <w:tc>
          <w:tcPr>
            <w:tcW w:w="1107"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培养</w:t>
            </w:r>
          </w:p>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平台</w:t>
            </w:r>
          </w:p>
        </w:tc>
        <w:tc>
          <w:tcPr>
            <w:tcW w:w="3987" w:type="dxa"/>
            <w:gridSpan w:val="3"/>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课程体系</w:t>
            </w:r>
          </w:p>
        </w:tc>
        <w:tc>
          <w:tcPr>
            <w:tcW w:w="3045" w:type="dxa"/>
            <w:gridSpan w:val="3"/>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实践体系</w:t>
            </w:r>
          </w:p>
        </w:tc>
        <w:tc>
          <w:tcPr>
            <w:tcW w:w="1217"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毕业要求须修读最低学分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tblHeader/>
          <w:jc w:val="center"/>
        </w:trPr>
        <w:tc>
          <w:tcPr>
            <w:tcW w:w="110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课程类别</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880"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320"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实践类别</w:t>
            </w:r>
          </w:p>
        </w:tc>
        <w:tc>
          <w:tcPr>
            <w:tcW w:w="801"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性质</w:t>
            </w:r>
          </w:p>
        </w:tc>
        <w:tc>
          <w:tcPr>
            <w:tcW w:w="924"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学分</w:t>
            </w:r>
          </w:p>
        </w:tc>
        <w:tc>
          <w:tcPr>
            <w:tcW w:w="1217" w:type="dxa"/>
            <w:vMerge w:val="restart"/>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17</w:t>
            </w:r>
            <w:r>
              <w:rPr>
                <w:rFonts w:hint="eastAsia" w:ascii="宋体" w:hAnsi="宋体" w:eastAsia="宋体" w:cs="宋体"/>
                <w:color w:val="auto"/>
                <w:kern w:val="2"/>
                <w:sz w:val="21"/>
                <w:szCs w:val="21"/>
                <w:highlight w:val="none"/>
                <w:lang w:val="en-US" w:eastAsia="zh-CN"/>
              </w:rPr>
              <w:t>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w:t>
            </w:r>
          </w:p>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通识课程</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38</w:t>
            </w:r>
          </w:p>
        </w:tc>
        <w:tc>
          <w:tcPr>
            <w:tcW w:w="1320"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基础实践</w:t>
            </w:r>
          </w:p>
        </w:tc>
        <w:tc>
          <w:tcPr>
            <w:tcW w:w="801"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10.5</w:t>
            </w: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2289"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≥8</w:t>
            </w:r>
          </w:p>
        </w:tc>
        <w:tc>
          <w:tcPr>
            <w:tcW w:w="1320"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w:t>
            </w:r>
          </w:p>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学科基础课程</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52.5</w:t>
            </w:r>
          </w:p>
        </w:tc>
        <w:tc>
          <w:tcPr>
            <w:tcW w:w="1320"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专业实践</w:t>
            </w:r>
          </w:p>
        </w:tc>
        <w:tc>
          <w:tcPr>
            <w:tcW w:w="801"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12</w:t>
            </w: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专业核心课程</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880"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15</w:t>
            </w:r>
          </w:p>
        </w:tc>
        <w:tc>
          <w:tcPr>
            <w:tcW w:w="1320"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拓展</w:t>
            </w:r>
          </w:p>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教育</w:t>
            </w: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专业方向课程</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≥11</w:t>
            </w:r>
            <w:r>
              <w:rPr>
                <w:rFonts w:hint="eastAsia" w:ascii="宋体" w:hAnsi="宋体" w:eastAsia="宋体" w:cs="宋体"/>
                <w:color w:val="auto"/>
                <w:kern w:val="2"/>
                <w:sz w:val="21"/>
                <w:szCs w:val="21"/>
                <w:highlight w:val="none"/>
                <w:lang w:val="en-US" w:eastAsia="zh-CN"/>
              </w:rPr>
              <w:t>.5</w:t>
            </w:r>
          </w:p>
        </w:tc>
        <w:tc>
          <w:tcPr>
            <w:tcW w:w="1320"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综合实践</w:t>
            </w:r>
          </w:p>
        </w:tc>
        <w:tc>
          <w:tcPr>
            <w:tcW w:w="801"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必修</w:t>
            </w:r>
          </w:p>
        </w:tc>
        <w:tc>
          <w:tcPr>
            <w:tcW w:w="924" w:type="dxa"/>
            <w:vMerge w:val="restart"/>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18.5</w:t>
            </w: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专业拓展课程</w:t>
            </w: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选修</w:t>
            </w:r>
          </w:p>
        </w:tc>
        <w:tc>
          <w:tcPr>
            <w:tcW w:w="880"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w:t>
            </w:r>
            <w:r>
              <w:rPr>
                <w:rFonts w:hint="eastAsia" w:ascii="宋体" w:hAnsi="宋体" w:eastAsia="宋体" w:cs="宋体"/>
                <w:color w:val="auto"/>
                <w:kern w:val="2"/>
                <w:sz w:val="21"/>
                <w:szCs w:val="21"/>
                <w:highlight w:val="none"/>
                <w:lang w:val="en-US" w:eastAsia="zh-CN"/>
              </w:rPr>
              <w:t>9</w:t>
            </w:r>
          </w:p>
        </w:tc>
        <w:tc>
          <w:tcPr>
            <w:tcW w:w="1320"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01"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924"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107"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r>
              <w:rPr>
                <w:rFonts w:hint="eastAsia" w:ascii="宋体" w:hAnsi="宋体" w:eastAsia="宋体" w:cs="宋体"/>
                <w:color w:val="auto"/>
                <w:kern w:val="2"/>
                <w:sz w:val="21"/>
                <w:szCs w:val="21"/>
                <w:highlight w:val="none"/>
              </w:rPr>
              <w:t>合计</w:t>
            </w:r>
          </w:p>
        </w:tc>
        <w:tc>
          <w:tcPr>
            <w:tcW w:w="2289"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18"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80"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rPr>
              <w:t>13</w:t>
            </w:r>
            <w:r>
              <w:rPr>
                <w:rFonts w:hint="eastAsia" w:ascii="宋体" w:hAnsi="宋体" w:eastAsia="宋体" w:cs="宋体"/>
                <w:color w:val="auto"/>
                <w:kern w:val="2"/>
                <w:sz w:val="21"/>
                <w:szCs w:val="21"/>
                <w:highlight w:val="none"/>
                <w:lang w:val="en-US" w:eastAsia="zh-CN"/>
              </w:rPr>
              <w:t>4</w:t>
            </w:r>
          </w:p>
        </w:tc>
        <w:tc>
          <w:tcPr>
            <w:tcW w:w="1320"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801" w:type="dxa"/>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c>
          <w:tcPr>
            <w:tcW w:w="924" w:type="dxa"/>
            <w:tcBorders>
              <w:tl2br w:val="nil"/>
              <w:tr2bl w:val="nil"/>
            </w:tcBorders>
            <w:vAlign w:val="center"/>
          </w:tcPr>
          <w:p>
            <w:pPr>
              <w:pStyle w:val="25"/>
              <w:adjustRightInd/>
              <w:jc w:val="center"/>
              <w:rPr>
                <w:rFonts w:hint="default" w:ascii="宋体" w:hAnsi="宋体" w:eastAsia="宋体" w:cs="宋体"/>
                <w:color w:val="auto"/>
                <w:kern w:val="2"/>
                <w:sz w:val="21"/>
                <w:szCs w:val="21"/>
                <w:highlight w:val="none"/>
                <w:lang w:val="en-US" w:eastAsia="zh-CN"/>
              </w:rPr>
            </w:pPr>
            <w:r>
              <w:rPr>
                <w:rFonts w:hint="eastAsia" w:ascii="宋体" w:hAnsi="宋体" w:eastAsia="宋体" w:cs="宋体"/>
                <w:color w:val="auto"/>
                <w:kern w:val="2"/>
                <w:sz w:val="21"/>
                <w:szCs w:val="21"/>
                <w:highlight w:val="none"/>
                <w:lang w:val="en-US" w:eastAsia="zh-CN"/>
              </w:rPr>
              <w:t>41</w:t>
            </w:r>
          </w:p>
        </w:tc>
        <w:tc>
          <w:tcPr>
            <w:tcW w:w="1217" w:type="dxa"/>
            <w:vMerge w:val="continue"/>
            <w:tcBorders>
              <w:tl2br w:val="nil"/>
              <w:tr2bl w:val="nil"/>
            </w:tcBorders>
            <w:vAlign w:val="center"/>
          </w:tcPr>
          <w:p>
            <w:pPr>
              <w:pStyle w:val="25"/>
              <w:adjustRightInd/>
              <w:jc w:val="center"/>
              <w:rPr>
                <w:rFonts w:ascii="宋体" w:hAnsi="宋体" w:eastAsia="宋体" w:cs="宋体"/>
                <w:color w:val="auto"/>
                <w:kern w:val="2"/>
                <w:sz w:val="21"/>
                <w:szCs w:val="21"/>
                <w:highlight w:val="none"/>
              </w:rPr>
            </w:pPr>
          </w:p>
        </w:tc>
      </w:tr>
    </w:tbl>
    <w:p>
      <w:pPr>
        <w:spacing w:line="440" w:lineRule="exact"/>
        <w:rPr>
          <w:rFonts w:asciiTheme="minorEastAsia" w:hAnsiTheme="minorEastAsia" w:cstheme="minorEastAsia"/>
          <w:b/>
          <w:bCs/>
          <w:color w:val="auto"/>
          <w:sz w:val="28"/>
          <w:szCs w:val="28"/>
          <w:highlight w:val="none"/>
        </w:rPr>
      </w:pPr>
      <w:r>
        <w:rPr>
          <w:rFonts w:hint="eastAsia" w:ascii="仿宋" w:hAnsi="仿宋" w:eastAsia="仿宋" w:cs="仿宋"/>
          <w:color w:val="auto"/>
          <w:sz w:val="24"/>
          <w:szCs w:val="24"/>
          <w:highlight w:val="none"/>
        </w:rPr>
        <w:t>备注：通识教育选修课程设置劳动教育（必选0.5学分）、审美与艺术（必选2学分）、</w:t>
      </w:r>
      <w:r>
        <w:rPr>
          <w:rFonts w:hint="eastAsia" w:ascii="仿宋" w:hAnsi="仿宋" w:eastAsia="仿宋" w:cs="仿宋"/>
          <w:color w:val="auto"/>
          <w:sz w:val="24"/>
          <w:szCs w:val="24"/>
          <w:highlight w:val="none"/>
          <w:lang w:val="en-US" w:eastAsia="zh-CN"/>
        </w:rPr>
        <w:t>国家</w:t>
      </w:r>
      <w:r>
        <w:rPr>
          <w:rFonts w:hint="eastAsia" w:ascii="仿宋" w:hAnsi="仿宋" w:eastAsia="仿宋" w:cs="仿宋"/>
          <w:color w:val="auto"/>
          <w:sz w:val="24"/>
          <w:szCs w:val="24"/>
          <w:highlight w:val="none"/>
        </w:rPr>
        <w:t>安全教育</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必选1学分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、综合素养</w:t>
      </w:r>
      <w:r>
        <w:rPr>
          <w:rFonts w:hint="eastAsia" w:ascii="仿宋" w:hAnsi="仿宋" w:eastAsia="仿宋" w:cs="仿宋"/>
          <w:color w:val="auto"/>
          <w:sz w:val="24"/>
          <w:szCs w:val="24"/>
          <w:highlight w:val="none"/>
          <w:lang w:val="en-US" w:eastAsia="zh-CN"/>
        </w:rPr>
        <w:t>四大模块课程。</w:t>
      </w:r>
    </w:p>
    <w:p>
      <w:pPr>
        <w:spacing w:line="440" w:lineRule="exact"/>
        <w:rPr>
          <w:rFonts w:hint="eastAsia" w:asciiTheme="minorEastAsia" w:hAnsiTheme="minorEastAsia" w:cstheme="minorEastAsia"/>
          <w:b/>
          <w:bCs/>
          <w:color w:val="auto"/>
          <w:sz w:val="28"/>
          <w:szCs w:val="28"/>
          <w:highlight w:val="none"/>
        </w:rPr>
      </w:pPr>
      <w:bookmarkStart w:id="1" w:name="_GoBack"/>
      <w:bookmarkEnd w:id="1"/>
    </w:p>
    <w:p>
      <w:pPr>
        <w:spacing w:line="440" w:lineRule="exact"/>
        <w:ind w:left="420" w:leftChars="200"/>
        <w:rPr>
          <w:rFonts w:hint="eastAsia"/>
          <w:color w:val="auto"/>
          <w:highlight w:val="none"/>
        </w:rPr>
      </w:pPr>
      <w:r>
        <w:rPr>
          <w:rFonts w:hint="eastAsia" w:asciiTheme="minorEastAsia" w:hAnsiTheme="minorEastAsia" w:cstheme="minorEastAsia"/>
          <w:b/>
          <w:bCs/>
          <w:color w:val="auto"/>
          <w:sz w:val="28"/>
          <w:szCs w:val="28"/>
          <w:highlight w:val="none"/>
        </w:rPr>
        <w:t>十一、课程体系</w:t>
      </w:r>
    </w:p>
    <w:p>
      <w:pPr>
        <w:pStyle w:val="41"/>
        <w:keepNext w:val="0"/>
        <w:keepLines w:val="0"/>
        <w:pageBreakBefore w:val="0"/>
        <w:widowControl/>
        <w:kinsoku/>
        <w:wordWrap/>
        <w:overflowPunct/>
        <w:topLinePunct w:val="0"/>
        <w:autoSpaceDE/>
        <w:autoSpaceDN/>
        <w:bidi w:val="0"/>
        <w:adjustRightInd/>
        <w:snapToGrid/>
        <w:ind w:left="420" w:right="420" w:firstLine="0" w:firstLineChars="0"/>
        <w:textAlignment w:val="auto"/>
        <w:rPr>
          <w:b/>
          <w:bCs/>
          <w:color w:val="auto"/>
          <w:sz w:val="28"/>
          <w:szCs w:val="28"/>
          <w:highlight w:val="none"/>
        </w:rPr>
      </w:pPr>
      <w:r>
        <w:rPr>
          <w:rFonts w:hint="eastAsia"/>
          <w:color w:val="auto"/>
          <w:highlight w:val="none"/>
        </w:rPr>
        <w:t xml:space="preserve">表4 通识教育必修课程                       </w:t>
      </w:r>
      <w:r>
        <w:rPr>
          <w:rFonts w:hint="eastAsia"/>
          <w:color w:val="auto"/>
          <w:highlight w:val="none"/>
          <w:lang w:val="en-US" w:eastAsia="zh-CN"/>
        </w:rPr>
        <w:t xml:space="preserve">      </w:t>
      </w:r>
      <w:r>
        <w:rPr>
          <w:rFonts w:hint="eastAsia"/>
          <w:color w:val="auto"/>
          <w:highlight w:val="none"/>
        </w:rPr>
        <w:t xml:space="preserve">     </w:t>
      </w:r>
      <w:r>
        <w:rPr>
          <w:rFonts w:hint="eastAsia"/>
          <w:color w:val="auto"/>
          <w:highlight w:val="none"/>
          <w:lang w:val="en-US" w:eastAsia="zh-CN"/>
        </w:rPr>
        <w:t xml:space="preserve"> </w:t>
      </w:r>
      <w:r>
        <w:rPr>
          <w:rFonts w:hint="eastAsia"/>
          <w:color w:val="auto"/>
          <w:highlight w:val="none"/>
        </w:rPr>
        <w:t>电气工程及其自动化专业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1022"/>
        <w:gridCol w:w="1255"/>
        <w:gridCol w:w="521"/>
        <w:gridCol w:w="490"/>
        <w:gridCol w:w="573"/>
        <w:gridCol w:w="575"/>
        <w:gridCol w:w="568"/>
        <w:gridCol w:w="395"/>
        <w:gridCol w:w="419"/>
        <w:gridCol w:w="410"/>
        <w:gridCol w:w="435"/>
        <w:gridCol w:w="360"/>
        <w:gridCol w:w="389"/>
        <w:gridCol w:w="393"/>
        <w:gridCol w:w="382"/>
        <w:gridCol w:w="489"/>
        <w:gridCol w:w="67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1022" w:type="dxa"/>
            <w:vMerge w:val="restart"/>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代码</w:t>
            </w:r>
          </w:p>
        </w:tc>
        <w:tc>
          <w:tcPr>
            <w:tcW w:w="1255" w:type="dxa"/>
            <w:vMerge w:val="restart"/>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课程名称</w:t>
            </w:r>
          </w:p>
        </w:tc>
        <w:tc>
          <w:tcPr>
            <w:tcW w:w="521" w:type="dxa"/>
            <w:vMerge w:val="restart"/>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学分</w:t>
            </w:r>
          </w:p>
        </w:tc>
        <w:tc>
          <w:tcPr>
            <w:tcW w:w="2206" w:type="dxa"/>
            <w:gridSpan w:val="4"/>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学时安排</w:t>
            </w:r>
          </w:p>
        </w:tc>
        <w:tc>
          <w:tcPr>
            <w:tcW w:w="3183" w:type="dxa"/>
            <w:gridSpan w:val="8"/>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开课学期</w:t>
            </w:r>
          </w:p>
        </w:tc>
        <w:tc>
          <w:tcPr>
            <w:tcW w:w="489" w:type="dxa"/>
            <w:vMerge w:val="restart"/>
            <w:tcBorders>
              <w:top w:val="single" w:color="auto" w:sz="12" w:space="0"/>
            </w:tcBorders>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考核方式</w:t>
            </w:r>
          </w:p>
        </w:tc>
        <w:tc>
          <w:tcPr>
            <w:tcW w:w="678" w:type="dxa"/>
            <w:vMerge w:val="restart"/>
            <w:tcBorders>
              <w:top w:val="single" w:color="auto" w:sz="12" w:space="0"/>
            </w:tcBorders>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开课</w:t>
            </w: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exact"/>
          <w:tblHeader/>
          <w:jc w:val="center"/>
        </w:trPr>
        <w:tc>
          <w:tcPr>
            <w:tcW w:w="1022" w:type="dxa"/>
            <w:vMerge w:val="continue"/>
            <w:tcMar>
              <w:left w:w="57" w:type="dxa"/>
              <w:right w:w="57" w:type="dxa"/>
            </w:tcMar>
            <w:vAlign w:val="center"/>
          </w:tcPr>
          <w:p>
            <w:pPr>
              <w:jc w:val="center"/>
              <w:rPr>
                <w:rFonts w:ascii="宋体" w:hAnsi="宋体" w:cs="宋体"/>
                <w:color w:val="auto"/>
                <w:sz w:val="18"/>
                <w:szCs w:val="18"/>
                <w:highlight w:val="none"/>
              </w:rPr>
            </w:pPr>
          </w:p>
        </w:tc>
        <w:tc>
          <w:tcPr>
            <w:tcW w:w="1255" w:type="dxa"/>
            <w:vMerge w:val="continue"/>
            <w:tcMar>
              <w:left w:w="57" w:type="dxa"/>
              <w:right w:w="57" w:type="dxa"/>
            </w:tcMar>
            <w:vAlign w:val="center"/>
          </w:tcPr>
          <w:p>
            <w:pPr>
              <w:jc w:val="center"/>
              <w:rPr>
                <w:rFonts w:ascii="宋体" w:hAnsi="宋体" w:cs="宋体"/>
                <w:color w:val="auto"/>
                <w:sz w:val="18"/>
                <w:szCs w:val="18"/>
                <w:highlight w:val="none"/>
              </w:rPr>
            </w:pPr>
          </w:p>
        </w:tc>
        <w:tc>
          <w:tcPr>
            <w:tcW w:w="521" w:type="dxa"/>
            <w:vMerge w:val="continue"/>
            <w:tcMar>
              <w:left w:w="57" w:type="dxa"/>
              <w:right w:w="57" w:type="dxa"/>
            </w:tcMar>
            <w:vAlign w:val="center"/>
          </w:tcPr>
          <w:p>
            <w:pPr>
              <w:jc w:val="center"/>
              <w:rPr>
                <w:rFonts w:ascii="宋体" w:hAnsi="宋体" w:cs="宋体"/>
                <w:color w:val="auto"/>
                <w:sz w:val="18"/>
                <w:szCs w:val="18"/>
                <w:highlight w:val="none"/>
              </w:rPr>
            </w:pP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总学时</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理论学时</w:t>
            </w:r>
          </w:p>
        </w:tc>
        <w:tc>
          <w:tcPr>
            <w:tcW w:w="57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实验学时</w:t>
            </w:r>
          </w:p>
        </w:tc>
        <w:tc>
          <w:tcPr>
            <w:tcW w:w="56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实践学时</w:t>
            </w: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一</w:t>
            </w:r>
          </w:p>
        </w:tc>
        <w:tc>
          <w:tcPr>
            <w:tcW w:w="41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二</w:t>
            </w: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三</w:t>
            </w:r>
          </w:p>
        </w:tc>
        <w:tc>
          <w:tcPr>
            <w:tcW w:w="43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四</w:t>
            </w:r>
          </w:p>
        </w:tc>
        <w:tc>
          <w:tcPr>
            <w:tcW w:w="36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五</w:t>
            </w:r>
          </w:p>
        </w:tc>
        <w:tc>
          <w:tcPr>
            <w:tcW w:w="38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六</w:t>
            </w:r>
          </w:p>
        </w:tc>
        <w:tc>
          <w:tcPr>
            <w:tcW w:w="39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七</w:t>
            </w:r>
          </w:p>
        </w:tc>
        <w:tc>
          <w:tcPr>
            <w:tcW w:w="38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八</w:t>
            </w:r>
          </w:p>
        </w:tc>
        <w:tc>
          <w:tcPr>
            <w:tcW w:w="489" w:type="dxa"/>
            <w:vMerge w:val="continue"/>
            <w:vAlign w:val="center"/>
          </w:tcPr>
          <w:p>
            <w:pPr>
              <w:jc w:val="center"/>
              <w:rPr>
                <w:rFonts w:ascii="宋体" w:hAnsi="宋体" w:cs="宋体"/>
                <w:color w:val="auto"/>
                <w:sz w:val="18"/>
                <w:szCs w:val="18"/>
                <w:highlight w:val="none"/>
              </w:rPr>
            </w:pPr>
          </w:p>
        </w:tc>
        <w:tc>
          <w:tcPr>
            <w:tcW w:w="678" w:type="dxa"/>
            <w:vMerge w:val="continue"/>
            <w:tcMar>
              <w:left w:w="57" w:type="dxa"/>
              <w:right w:w="57" w:type="dxa"/>
            </w:tcMar>
            <w:vAlign w:val="center"/>
          </w:tcPr>
          <w:p>
            <w:pPr>
              <w:jc w:val="center"/>
              <w:rPr>
                <w:rFonts w:ascii="宋体" w:hAnsi="宋体" w:cs="宋体"/>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BA090024</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思想道德与法治</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BA090002</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中国近现代史纲要</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BA060001</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大学英语I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2.5</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BA06001T</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大学体育I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BA090013</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军事理论</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36</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36</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36</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rPr>
              <w:t>BA0600</w:t>
            </w:r>
            <w:r>
              <w:rPr>
                <w:rFonts w:hint="eastAsia" w:ascii="宋体" w:hAnsi="宋体" w:cs="宋体"/>
                <w:color w:val="auto"/>
                <w:sz w:val="18"/>
                <w:szCs w:val="18"/>
                <w:highlight w:val="none"/>
                <w:lang w:val="en-US" w:eastAsia="zh-CN"/>
              </w:rPr>
              <w:t>6W</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中华优秀传统文化</w:t>
            </w:r>
          </w:p>
        </w:tc>
        <w:tc>
          <w:tcPr>
            <w:tcW w:w="521"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1.5</w:t>
            </w:r>
          </w:p>
        </w:tc>
        <w:tc>
          <w:tcPr>
            <w:tcW w:w="490"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24</w:t>
            </w:r>
          </w:p>
        </w:tc>
        <w:tc>
          <w:tcPr>
            <w:tcW w:w="573"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24</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hint="default" w:ascii="宋体" w:hAnsi="宋体" w:eastAsia="宋体" w:cs="宋体"/>
                <w:color w:val="auto"/>
                <w:sz w:val="18"/>
                <w:szCs w:val="18"/>
                <w:highlight w:val="none"/>
                <w:lang w:val="en-US" w:eastAsia="zh-CN"/>
              </w:rPr>
            </w:pPr>
            <w:r>
              <w:rPr>
                <w:rFonts w:hint="eastAsia" w:ascii="宋体" w:hAnsi="宋体" w:cs="宋体"/>
                <w:color w:val="auto"/>
                <w:sz w:val="18"/>
                <w:szCs w:val="18"/>
                <w:highlight w:val="none"/>
                <w:lang w:val="en-US" w:eastAsia="zh-CN"/>
              </w:rPr>
              <w:t>24</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hint="eastAsia" w:ascii="宋体" w:hAnsi="宋体" w:eastAsia="宋体" w:cs="宋体"/>
                <w:color w:val="auto"/>
                <w:sz w:val="18"/>
                <w:szCs w:val="18"/>
                <w:highlight w:val="none"/>
                <w:lang w:eastAsia="zh-CN"/>
              </w:rPr>
            </w:pPr>
            <w:r>
              <w:rPr>
                <w:rFonts w:hint="eastAsia" w:ascii="宋体" w:hAnsi="宋体" w:cs="宋体"/>
                <w:color w:val="auto"/>
                <w:sz w:val="18"/>
                <w:szCs w:val="18"/>
                <w:highlight w:val="none"/>
              </w:rPr>
              <w:t>BA09002</w:t>
            </w:r>
            <w:r>
              <w:rPr>
                <w:rFonts w:hint="eastAsia" w:ascii="宋体" w:hAnsi="宋体" w:cs="宋体"/>
                <w:color w:val="auto"/>
                <w:sz w:val="18"/>
                <w:szCs w:val="18"/>
                <w:highlight w:val="none"/>
                <w:lang w:val="en-US" w:eastAsia="zh-CN"/>
              </w:rPr>
              <w:t>5</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马克思主义基本原理</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48</w:t>
            </w: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7"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BA090007</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大学生心理健康教育</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hint="eastAsia" w:ascii="宋体" w:hAnsi="宋体" w:cs="宋体" w:eastAsiaTheme="minorEastAsia"/>
                <w:color w:val="auto"/>
                <w:sz w:val="18"/>
                <w:szCs w:val="18"/>
                <w:highlight w:val="none"/>
                <w:lang w:eastAsia="zh-CN"/>
              </w:rPr>
            </w:pPr>
            <w:r>
              <w:rPr>
                <w:rFonts w:hint="eastAsia" w:ascii="宋体" w:hAnsi="宋体" w:cs="宋体"/>
                <w:color w:val="auto"/>
                <w:sz w:val="18"/>
                <w:szCs w:val="18"/>
                <w:highlight w:val="none"/>
                <w:lang w:val="en-US" w:eastAsia="zh-CN"/>
              </w:rPr>
              <w:t>心理科技学院</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BA060002</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大学英语II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2.5</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BA06002T</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大学体育II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8" w:hRule="atLeas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BA090022</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习近平新时代中国特色社会主义思想概论</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3</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48</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48</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48</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96" w:hRule="atLeas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BA090017</w:t>
            </w:r>
          </w:p>
        </w:tc>
        <w:tc>
          <w:tcPr>
            <w:tcW w:w="1255" w:type="dxa"/>
            <w:tcMar>
              <w:left w:w="57" w:type="dxa"/>
              <w:right w:w="57" w:type="dxa"/>
            </w:tcMar>
            <w:vAlign w:val="center"/>
          </w:tcPr>
          <w:p>
            <w:pPr>
              <w:widowControl/>
              <w:jc w:val="left"/>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大学生职业生涯发展与就业指导（上）</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8</w:t>
            </w: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16" w:hRule="atLeas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BA090018</w:t>
            </w:r>
          </w:p>
        </w:tc>
        <w:tc>
          <w:tcPr>
            <w:tcW w:w="1255" w:type="dxa"/>
            <w:tcMar>
              <w:left w:w="57" w:type="dxa"/>
              <w:right w:w="57" w:type="dxa"/>
            </w:tcMar>
            <w:vAlign w:val="center"/>
          </w:tcPr>
          <w:p>
            <w:pPr>
              <w:widowControl/>
              <w:jc w:val="left"/>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大学生职业生涯发展与就业指导（下）</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1</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16</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16</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16</w:t>
            </w: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p>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lang w:val="en-US" w:eastAsia="zh-CN"/>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6" w:hRule="atLeas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BA09002</w:t>
            </w:r>
            <w:r>
              <w:rPr>
                <w:rFonts w:ascii="宋体" w:hAnsi="宋体"/>
                <w:color w:val="auto"/>
                <w:kern w:val="0"/>
                <w:sz w:val="18"/>
                <w:szCs w:val="18"/>
                <w:highlight w:val="none"/>
                <w:lang w:bidi="ar"/>
              </w:rPr>
              <w:t>3</w:t>
            </w:r>
          </w:p>
        </w:tc>
        <w:tc>
          <w:tcPr>
            <w:tcW w:w="1255" w:type="dxa"/>
            <w:tcMar>
              <w:left w:w="57" w:type="dxa"/>
              <w:right w:w="57" w:type="dxa"/>
            </w:tcMar>
            <w:vAlign w:val="center"/>
          </w:tcPr>
          <w:p>
            <w:pPr>
              <w:widowControl/>
              <w:jc w:val="left"/>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毛泽东思想和中国特色社会主义理论体系概论</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2</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32</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32</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BA060003</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大学英语III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2.5</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BA06003T</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俱乐部制体育I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BA090009</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创新创业教育</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16</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16</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16</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hint="eastAsia" w:ascii="宋体" w:hAnsi="宋体" w:cs="宋体" w:eastAsiaTheme="minorEastAsia"/>
                <w:color w:val="auto"/>
                <w:sz w:val="18"/>
                <w:szCs w:val="18"/>
                <w:highlight w:val="none"/>
                <w:lang w:eastAsia="zh-CN"/>
              </w:rPr>
            </w:pPr>
            <w:r>
              <w:rPr>
                <w:rFonts w:hint="eastAsia" w:ascii="宋体" w:hAnsi="宋体" w:cs="宋体"/>
                <w:color w:val="auto"/>
                <w:sz w:val="18"/>
                <w:szCs w:val="18"/>
                <w:highlight w:val="none"/>
                <w:lang w:val="en-US" w:eastAsia="zh-CN"/>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BA060004</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大学英语IV</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2.5</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40</w:t>
            </w: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考</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1022"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BA06004T</w:t>
            </w:r>
          </w:p>
        </w:tc>
        <w:tc>
          <w:tcPr>
            <w:tcW w:w="1255" w:type="dxa"/>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俱乐部制体育II</w:t>
            </w:r>
          </w:p>
        </w:tc>
        <w:tc>
          <w:tcPr>
            <w:tcW w:w="521"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1</w:t>
            </w:r>
          </w:p>
        </w:tc>
        <w:tc>
          <w:tcPr>
            <w:tcW w:w="49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3"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575" w:type="dxa"/>
            <w:tcMar>
              <w:left w:w="57" w:type="dxa"/>
              <w:right w:w="57" w:type="dxa"/>
            </w:tcMar>
            <w:vAlign w:val="center"/>
          </w:tcPr>
          <w:p>
            <w:pPr>
              <w:jc w:val="center"/>
              <w:rPr>
                <w:rFonts w:ascii="宋体" w:hAnsi="宋体" w:cs="宋体"/>
                <w:color w:val="auto"/>
                <w:sz w:val="18"/>
                <w:szCs w:val="18"/>
                <w:highlight w:val="none"/>
              </w:rPr>
            </w:pPr>
          </w:p>
        </w:tc>
        <w:tc>
          <w:tcPr>
            <w:tcW w:w="568" w:type="dxa"/>
            <w:tcMar>
              <w:left w:w="57" w:type="dxa"/>
              <w:right w:w="57" w:type="dxa"/>
            </w:tcMar>
            <w:vAlign w:val="center"/>
          </w:tcPr>
          <w:p>
            <w:pPr>
              <w:jc w:val="center"/>
              <w:rPr>
                <w:rFonts w:ascii="宋体" w:hAnsi="宋体" w:cs="宋体"/>
                <w:color w:val="auto"/>
                <w:sz w:val="18"/>
                <w:szCs w:val="18"/>
                <w:highlight w:val="none"/>
              </w:rPr>
            </w:pPr>
          </w:p>
        </w:tc>
        <w:tc>
          <w:tcPr>
            <w:tcW w:w="395" w:type="dxa"/>
            <w:tcMar>
              <w:left w:w="57" w:type="dxa"/>
              <w:right w:w="57" w:type="dxa"/>
            </w:tcMar>
            <w:vAlign w:val="center"/>
          </w:tcPr>
          <w:p>
            <w:pPr>
              <w:jc w:val="center"/>
              <w:rPr>
                <w:rFonts w:ascii="宋体" w:hAnsi="宋体" w:cs="宋体"/>
                <w:color w:val="auto"/>
                <w:sz w:val="18"/>
                <w:szCs w:val="18"/>
                <w:highlight w:val="none"/>
              </w:rPr>
            </w:pPr>
          </w:p>
        </w:tc>
        <w:tc>
          <w:tcPr>
            <w:tcW w:w="419" w:type="dxa"/>
            <w:tcMar>
              <w:left w:w="57" w:type="dxa"/>
              <w:right w:w="57" w:type="dxa"/>
            </w:tcMar>
            <w:vAlign w:val="center"/>
          </w:tcPr>
          <w:p>
            <w:pPr>
              <w:jc w:val="center"/>
              <w:rPr>
                <w:rFonts w:ascii="宋体" w:hAnsi="宋体" w:cs="宋体"/>
                <w:color w:val="auto"/>
                <w:sz w:val="18"/>
                <w:szCs w:val="18"/>
                <w:highlight w:val="none"/>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32</w:t>
            </w: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BA0900141</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形势与政策Ⅰ</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1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BA0900142</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形势与政策Ⅱ</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8</w:t>
            </w: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8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BA0900143</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形势与政策Ⅲ</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4</w:t>
            </w: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1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BA0900144</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形势与政策Ⅳ</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4</w:t>
            </w: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3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BA0900145</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形势与政策Ⅴ</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4</w:t>
            </w:r>
          </w:p>
        </w:tc>
        <w:tc>
          <w:tcPr>
            <w:tcW w:w="389" w:type="dxa"/>
            <w:tcMar>
              <w:left w:w="57" w:type="dxa"/>
              <w:right w:w="57" w:type="dxa"/>
            </w:tcMar>
            <w:vAlign w:val="center"/>
          </w:tcPr>
          <w:p>
            <w:pPr>
              <w:jc w:val="center"/>
              <w:rPr>
                <w:rFonts w:ascii="宋体" w:hAnsi="宋体" w:cs="宋体"/>
                <w:color w:val="auto"/>
                <w:sz w:val="18"/>
                <w:szCs w:val="18"/>
                <w:highlight w:val="none"/>
              </w:rPr>
            </w:pP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65" w:hRule="exact"/>
          <w:jc w:val="center"/>
        </w:trPr>
        <w:tc>
          <w:tcPr>
            <w:tcW w:w="1022"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BA0900146</w:t>
            </w:r>
          </w:p>
        </w:tc>
        <w:tc>
          <w:tcPr>
            <w:tcW w:w="1255"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形势与政策Ⅵ</w:t>
            </w:r>
          </w:p>
        </w:tc>
        <w:tc>
          <w:tcPr>
            <w:tcW w:w="521"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0.25</w:t>
            </w:r>
          </w:p>
        </w:tc>
        <w:tc>
          <w:tcPr>
            <w:tcW w:w="490"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3" w:type="dxa"/>
            <w:tcMar>
              <w:left w:w="57" w:type="dxa"/>
              <w:right w:w="57" w:type="dxa"/>
            </w:tcMar>
            <w:vAlign w:val="center"/>
          </w:tcPr>
          <w:p>
            <w:pPr>
              <w:widowControl/>
              <w:jc w:val="center"/>
              <w:rPr>
                <w:rFonts w:ascii="宋体" w:hAnsi="宋体"/>
                <w:color w:val="auto"/>
                <w:kern w:val="0"/>
                <w:sz w:val="18"/>
                <w:szCs w:val="18"/>
                <w:highlight w:val="none"/>
                <w:lang w:bidi="ar"/>
              </w:rPr>
            </w:pPr>
            <w:r>
              <w:rPr>
                <w:rFonts w:hint="eastAsia" w:ascii="宋体" w:hAnsi="宋体"/>
                <w:color w:val="auto"/>
                <w:kern w:val="0"/>
                <w:sz w:val="18"/>
                <w:szCs w:val="18"/>
                <w:highlight w:val="none"/>
                <w:lang w:bidi="ar"/>
              </w:rPr>
              <w:t>4</w:t>
            </w:r>
          </w:p>
        </w:tc>
        <w:tc>
          <w:tcPr>
            <w:tcW w:w="57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568"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395"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9" w:type="dxa"/>
            <w:tcMar>
              <w:left w:w="57" w:type="dxa"/>
              <w:right w:w="57" w:type="dxa"/>
            </w:tcMar>
            <w:vAlign w:val="center"/>
          </w:tcPr>
          <w:p>
            <w:pPr>
              <w:widowControl/>
              <w:jc w:val="center"/>
              <w:rPr>
                <w:rFonts w:ascii="宋体" w:hAnsi="宋体"/>
                <w:color w:val="auto"/>
                <w:kern w:val="0"/>
                <w:sz w:val="18"/>
                <w:szCs w:val="18"/>
                <w:highlight w:val="none"/>
                <w:lang w:bidi="ar"/>
              </w:rPr>
            </w:pPr>
          </w:p>
        </w:tc>
        <w:tc>
          <w:tcPr>
            <w:tcW w:w="410" w:type="dxa"/>
            <w:tcMar>
              <w:left w:w="57" w:type="dxa"/>
              <w:right w:w="57" w:type="dxa"/>
            </w:tcMar>
            <w:vAlign w:val="center"/>
          </w:tcPr>
          <w:p>
            <w:pPr>
              <w:jc w:val="center"/>
              <w:rPr>
                <w:rFonts w:ascii="宋体" w:hAnsi="宋体" w:cs="宋体"/>
                <w:color w:val="auto"/>
                <w:sz w:val="18"/>
                <w:szCs w:val="18"/>
                <w:highlight w:val="none"/>
              </w:rPr>
            </w:pPr>
          </w:p>
        </w:tc>
        <w:tc>
          <w:tcPr>
            <w:tcW w:w="435" w:type="dxa"/>
            <w:tcMar>
              <w:left w:w="57" w:type="dxa"/>
              <w:right w:w="57" w:type="dxa"/>
            </w:tcMar>
            <w:vAlign w:val="center"/>
          </w:tcPr>
          <w:p>
            <w:pPr>
              <w:jc w:val="center"/>
              <w:rPr>
                <w:rFonts w:ascii="宋体" w:hAnsi="宋体" w:cs="宋体"/>
                <w:color w:val="auto"/>
                <w:sz w:val="18"/>
                <w:szCs w:val="18"/>
                <w:highlight w:val="none"/>
              </w:rPr>
            </w:pPr>
          </w:p>
        </w:tc>
        <w:tc>
          <w:tcPr>
            <w:tcW w:w="360" w:type="dxa"/>
            <w:tcMar>
              <w:left w:w="57" w:type="dxa"/>
              <w:right w:w="57" w:type="dxa"/>
            </w:tcMar>
            <w:vAlign w:val="center"/>
          </w:tcPr>
          <w:p>
            <w:pPr>
              <w:jc w:val="center"/>
              <w:rPr>
                <w:rFonts w:ascii="宋体" w:hAnsi="宋体" w:cs="宋体"/>
                <w:color w:val="auto"/>
                <w:sz w:val="18"/>
                <w:szCs w:val="18"/>
                <w:highlight w:val="none"/>
              </w:rPr>
            </w:pPr>
          </w:p>
        </w:tc>
        <w:tc>
          <w:tcPr>
            <w:tcW w:w="389"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olor w:val="auto"/>
                <w:kern w:val="0"/>
                <w:sz w:val="18"/>
                <w:szCs w:val="18"/>
                <w:highlight w:val="none"/>
                <w:lang w:bidi="ar"/>
              </w:rPr>
              <w:t>4</w:t>
            </w:r>
          </w:p>
        </w:tc>
        <w:tc>
          <w:tcPr>
            <w:tcW w:w="393" w:type="dxa"/>
            <w:tcMar>
              <w:left w:w="57" w:type="dxa"/>
              <w:right w:w="57" w:type="dxa"/>
            </w:tcMar>
            <w:vAlign w:val="center"/>
          </w:tcPr>
          <w:p>
            <w:pPr>
              <w:jc w:val="center"/>
              <w:rPr>
                <w:rFonts w:ascii="宋体" w:hAnsi="宋体" w:cs="宋体"/>
                <w:color w:val="auto"/>
                <w:sz w:val="18"/>
                <w:szCs w:val="18"/>
                <w:highlight w:val="none"/>
              </w:rPr>
            </w:pPr>
          </w:p>
        </w:tc>
        <w:tc>
          <w:tcPr>
            <w:tcW w:w="382" w:type="dxa"/>
            <w:tcMar>
              <w:left w:w="57" w:type="dxa"/>
              <w:right w:w="57" w:type="dxa"/>
            </w:tcMar>
            <w:vAlign w:val="center"/>
          </w:tcPr>
          <w:p>
            <w:pPr>
              <w:jc w:val="center"/>
              <w:rPr>
                <w:rFonts w:ascii="宋体" w:hAnsi="宋体" w:cs="宋体"/>
                <w:color w:val="auto"/>
                <w:sz w:val="18"/>
                <w:szCs w:val="18"/>
                <w:highlight w:val="none"/>
              </w:rPr>
            </w:pPr>
          </w:p>
        </w:tc>
        <w:tc>
          <w:tcPr>
            <w:tcW w:w="489" w:type="dxa"/>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查</w:t>
            </w:r>
          </w:p>
        </w:tc>
        <w:tc>
          <w:tcPr>
            <w:tcW w:w="678" w:type="dxa"/>
            <w:tcMar>
              <w:left w:w="57" w:type="dxa"/>
              <w:right w:w="57" w:type="dxa"/>
            </w:tcMar>
            <w:vAlign w:val="center"/>
          </w:tcPr>
          <w:p>
            <w:pPr>
              <w:jc w:val="center"/>
              <w:rPr>
                <w:rFonts w:ascii="宋体" w:hAnsi="宋体" w:cs="宋体"/>
                <w:color w:val="auto"/>
                <w:sz w:val="18"/>
                <w:szCs w:val="18"/>
                <w:highlight w:val="none"/>
              </w:rPr>
            </w:pPr>
            <w:r>
              <w:rPr>
                <w:rFonts w:hint="eastAsia" w:ascii="宋体" w:hAnsi="宋体" w:cs="宋体"/>
                <w:color w:val="auto"/>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1022"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c>
          <w:tcPr>
            <w:tcW w:w="1255" w:type="dxa"/>
            <w:tcBorders>
              <w:bottom w:val="single" w:color="auto" w:sz="12" w:space="0"/>
            </w:tcBorders>
            <w:tcMar>
              <w:left w:w="57" w:type="dxa"/>
              <w:right w:w="57" w:type="dxa"/>
            </w:tcMar>
            <w:vAlign w:val="center"/>
          </w:tcPr>
          <w:p>
            <w:pPr>
              <w:rPr>
                <w:rFonts w:ascii="宋体" w:hAnsi="宋体" w:cs="宋体"/>
                <w:color w:val="auto"/>
                <w:sz w:val="18"/>
                <w:szCs w:val="18"/>
                <w:highlight w:val="none"/>
              </w:rPr>
            </w:pPr>
            <w:r>
              <w:rPr>
                <w:rFonts w:hint="eastAsia" w:ascii="宋体" w:hAnsi="宋体" w:cs="宋体"/>
                <w:color w:val="auto"/>
                <w:sz w:val="18"/>
                <w:szCs w:val="18"/>
                <w:highlight w:val="none"/>
              </w:rPr>
              <w:t>合计</w:t>
            </w:r>
          </w:p>
        </w:tc>
        <w:tc>
          <w:tcPr>
            <w:tcW w:w="521"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38</w:t>
            </w:r>
          </w:p>
        </w:tc>
        <w:tc>
          <w:tcPr>
            <w:tcW w:w="490"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676</w:t>
            </w:r>
          </w:p>
        </w:tc>
        <w:tc>
          <w:tcPr>
            <w:tcW w:w="573" w:type="dxa"/>
            <w:tcBorders>
              <w:bottom w:val="single" w:color="auto" w:sz="12" w:space="0"/>
            </w:tcBorders>
            <w:tcMar>
              <w:left w:w="57" w:type="dxa"/>
              <w:right w:w="57" w:type="dxa"/>
            </w:tcMar>
            <w:vAlign w:val="center"/>
          </w:tcPr>
          <w:p>
            <w:pPr>
              <w:keepNext w:val="0"/>
              <w:keepLines w:val="0"/>
              <w:widowControl/>
              <w:suppressLineNumbers w:val="0"/>
              <w:jc w:val="center"/>
              <w:textAlignment w:val="center"/>
              <w:rPr>
                <w:rFonts w:ascii="宋体" w:hAnsi="宋体" w:cs="宋体"/>
                <w:color w:val="auto"/>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676</w:t>
            </w:r>
          </w:p>
        </w:tc>
        <w:tc>
          <w:tcPr>
            <w:tcW w:w="575"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c>
          <w:tcPr>
            <w:tcW w:w="568"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c>
          <w:tcPr>
            <w:tcW w:w="395"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276</w:t>
            </w:r>
          </w:p>
        </w:tc>
        <w:tc>
          <w:tcPr>
            <w:tcW w:w="419"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128</w:t>
            </w:r>
          </w:p>
        </w:tc>
        <w:tc>
          <w:tcPr>
            <w:tcW w:w="410"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172</w:t>
            </w:r>
          </w:p>
        </w:tc>
        <w:tc>
          <w:tcPr>
            <w:tcW w:w="435"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76</w:t>
            </w:r>
          </w:p>
        </w:tc>
        <w:tc>
          <w:tcPr>
            <w:tcW w:w="360" w:type="dxa"/>
            <w:tcBorders>
              <w:bottom w:val="single" w:color="auto" w:sz="12" w:space="0"/>
            </w:tcBorders>
            <w:tcMar>
              <w:left w:w="57" w:type="dxa"/>
              <w:right w:w="57" w:type="dxa"/>
            </w:tcMar>
            <w:vAlign w:val="center"/>
          </w:tcPr>
          <w:p>
            <w:pPr>
              <w:widowControl/>
              <w:jc w:val="center"/>
              <w:textAlignment w:val="center"/>
              <w:rPr>
                <w:rFonts w:hint="eastAsia"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4</w:t>
            </w:r>
          </w:p>
        </w:tc>
        <w:tc>
          <w:tcPr>
            <w:tcW w:w="389" w:type="dxa"/>
            <w:tcBorders>
              <w:bottom w:val="single" w:color="auto" w:sz="12" w:space="0"/>
            </w:tcBorders>
            <w:tcMar>
              <w:left w:w="57" w:type="dxa"/>
              <w:right w:w="57" w:type="dxa"/>
            </w:tcMar>
            <w:vAlign w:val="center"/>
          </w:tcPr>
          <w:p>
            <w:pPr>
              <w:widowControl/>
              <w:jc w:val="center"/>
              <w:textAlignment w:val="center"/>
              <w:rPr>
                <w:rFonts w:hint="default" w:ascii="宋体" w:hAnsi="宋体" w:cs="宋体" w:eastAsiaTheme="minorEastAsia"/>
                <w:color w:val="auto"/>
                <w:sz w:val="18"/>
                <w:szCs w:val="18"/>
                <w:highlight w:val="none"/>
                <w:lang w:val="en-US" w:eastAsia="zh-CN"/>
              </w:rPr>
            </w:pPr>
            <w:r>
              <w:rPr>
                <w:rFonts w:hint="eastAsia" w:ascii="宋体" w:hAnsi="宋体" w:cs="宋体"/>
                <w:color w:val="auto"/>
                <w:sz w:val="18"/>
                <w:szCs w:val="18"/>
                <w:highlight w:val="none"/>
                <w:lang w:val="en-US" w:eastAsia="zh-CN"/>
              </w:rPr>
              <w:t>20</w:t>
            </w:r>
          </w:p>
        </w:tc>
        <w:tc>
          <w:tcPr>
            <w:tcW w:w="393"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c>
          <w:tcPr>
            <w:tcW w:w="382"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c>
          <w:tcPr>
            <w:tcW w:w="489" w:type="dxa"/>
            <w:tcBorders>
              <w:bottom w:val="single" w:color="auto" w:sz="12" w:space="0"/>
            </w:tcBorders>
            <w:vAlign w:val="center"/>
          </w:tcPr>
          <w:p>
            <w:pPr>
              <w:jc w:val="center"/>
              <w:rPr>
                <w:rFonts w:ascii="宋体" w:hAnsi="宋体" w:cs="宋体"/>
                <w:color w:val="auto"/>
                <w:sz w:val="18"/>
                <w:szCs w:val="18"/>
                <w:highlight w:val="none"/>
              </w:rPr>
            </w:pPr>
          </w:p>
        </w:tc>
        <w:tc>
          <w:tcPr>
            <w:tcW w:w="678" w:type="dxa"/>
            <w:tcBorders>
              <w:bottom w:val="single" w:color="auto" w:sz="12" w:space="0"/>
            </w:tcBorders>
            <w:tcMar>
              <w:left w:w="57" w:type="dxa"/>
              <w:right w:w="57" w:type="dxa"/>
            </w:tcMar>
            <w:vAlign w:val="center"/>
          </w:tcPr>
          <w:p>
            <w:pPr>
              <w:jc w:val="center"/>
              <w:rPr>
                <w:rFonts w:ascii="宋体" w:hAnsi="宋体" w:cs="宋体"/>
                <w:color w:val="auto"/>
                <w:sz w:val="18"/>
                <w:szCs w:val="18"/>
                <w:highlight w:val="none"/>
              </w:rPr>
            </w:pPr>
          </w:p>
        </w:tc>
      </w:tr>
    </w:tbl>
    <w:p>
      <w:pPr>
        <w:spacing w:line="440" w:lineRule="exact"/>
        <w:jc w:val="left"/>
        <w:rPr>
          <w:rFonts w:asciiTheme="minorEastAsia" w:hAnsiTheme="minorEastAsia" w:cstheme="minorEastAsia"/>
          <w:color w:val="auto"/>
          <w:szCs w:val="21"/>
          <w:highlight w:val="none"/>
        </w:rPr>
      </w:pPr>
    </w:p>
    <w:p>
      <w:pPr>
        <w:pStyle w:val="41"/>
        <w:ind w:left="420" w:right="420"/>
        <w:rPr>
          <w:color w:val="auto"/>
          <w:highlight w:val="none"/>
        </w:rPr>
      </w:pPr>
      <w:r>
        <w:rPr>
          <w:rFonts w:hint="eastAsia"/>
          <w:color w:val="auto"/>
          <w:highlight w:val="none"/>
        </w:rPr>
        <w:t>表5 学科基础课程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07"/>
        <w:gridCol w:w="1305"/>
        <w:gridCol w:w="504"/>
        <w:gridCol w:w="583"/>
        <w:gridCol w:w="618"/>
        <w:gridCol w:w="533"/>
        <w:gridCol w:w="481"/>
        <w:gridCol w:w="557"/>
        <w:gridCol w:w="437"/>
        <w:gridCol w:w="415"/>
        <w:gridCol w:w="445"/>
        <w:gridCol w:w="492"/>
        <w:gridCol w:w="369"/>
        <w:gridCol w:w="347"/>
        <w:gridCol w:w="339"/>
        <w:gridCol w:w="344"/>
        <w:gridCol w:w="6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07"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305"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504"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215" w:type="dxa"/>
            <w:gridSpan w:val="4"/>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401" w:type="dxa"/>
            <w:gridSpan w:val="8"/>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344" w:type="dxa"/>
            <w:vMerge w:val="restart"/>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80"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07"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1305"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04"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344" w:type="dxa"/>
            <w:vMerge w:val="continue"/>
            <w:tcBorders>
              <w:tl2br w:val="nil"/>
              <w:tr2bl w:val="nil"/>
            </w:tcBorders>
            <w:vAlign w:val="center"/>
          </w:tcPr>
          <w:p>
            <w:pPr>
              <w:jc w:val="center"/>
              <w:rPr>
                <w:rFonts w:cs="宋体" w:asciiTheme="minorEastAsia" w:hAnsiTheme="minorEastAsia"/>
                <w:color w:val="auto"/>
                <w:sz w:val="18"/>
                <w:szCs w:val="18"/>
                <w:highlight w:val="none"/>
              </w:rPr>
            </w:pPr>
          </w:p>
        </w:tc>
        <w:tc>
          <w:tcPr>
            <w:tcW w:w="680"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BC060001</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高等数学GI</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64</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64</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64</w:t>
            </w: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BC010001</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工程制图基础</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32</w:t>
            </w:r>
          </w:p>
        </w:tc>
        <w:tc>
          <w:tcPr>
            <w:tcW w:w="61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32</w:t>
            </w:r>
          </w:p>
        </w:tc>
        <w:tc>
          <w:tcPr>
            <w:tcW w:w="53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32</w:t>
            </w: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38"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BC060002</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高等数学GII</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4.5</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72</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72</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72</w:t>
            </w: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ascii="宋体" w:hAnsi="宋体" w:cs="宋体"/>
                <w:color w:val="auto"/>
                <w:kern w:val="2"/>
                <w:sz w:val="18"/>
                <w:szCs w:val="18"/>
                <w:lang w:val="en-US" w:eastAsia="zh-CN" w:bidi="ar-SA"/>
              </w:rPr>
              <w:t>BC010038</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C程序设计</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3</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28</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20</w:t>
            </w: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sz w:val="18"/>
                <w:szCs w:val="18"/>
                <w:highlight w:val="none"/>
                <w:lang w:eastAsia="zh-CN"/>
              </w:rPr>
            </w:pPr>
            <w:r>
              <w:rPr>
                <w:rFonts w:hint="eastAsia" w:cs="宋体" w:asciiTheme="minorEastAsia" w:hAnsiTheme="minorEastAsia"/>
                <w:color w:val="auto"/>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BC060003</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线性代数</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3</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BC010002</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大学物理基础</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61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42</w:t>
            </w:r>
          </w:p>
        </w:tc>
        <w:tc>
          <w:tcPr>
            <w:tcW w:w="53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6</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BC060004</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概率论</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2.5</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40</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40</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40</w:t>
            </w: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BC060005</w:t>
            </w:r>
          </w:p>
        </w:tc>
        <w:tc>
          <w:tcPr>
            <w:tcW w:w="1305" w:type="dxa"/>
            <w:tcBorders>
              <w:tl2br w:val="nil"/>
              <w:tr2bl w:val="nil"/>
            </w:tcBorders>
            <w:tcMar>
              <w:left w:w="57" w:type="dxa"/>
              <w:right w:w="57" w:type="dxa"/>
            </w:tcMar>
            <w:vAlign w:val="center"/>
          </w:tcPr>
          <w:p>
            <w:pPr>
              <w:jc w:val="left"/>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复变函数与积分变换</w:t>
            </w:r>
          </w:p>
        </w:tc>
        <w:tc>
          <w:tcPr>
            <w:tcW w:w="50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3.5</w:t>
            </w:r>
          </w:p>
        </w:tc>
        <w:tc>
          <w:tcPr>
            <w:tcW w:w="58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56</w:t>
            </w:r>
          </w:p>
        </w:tc>
        <w:tc>
          <w:tcPr>
            <w:tcW w:w="61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56</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5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3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1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56</w:t>
            </w: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9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6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4" w:type="dxa"/>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w:t>
            </w:r>
          </w:p>
        </w:tc>
        <w:tc>
          <w:tcPr>
            <w:tcW w:w="6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BC010039</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电路分析</w:t>
            </w:r>
          </w:p>
        </w:tc>
        <w:tc>
          <w:tcPr>
            <w:tcW w:w="504"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5</w:t>
            </w:r>
          </w:p>
        </w:tc>
        <w:tc>
          <w:tcPr>
            <w:tcW w:w="58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61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BC010004</w:t>
            </w:r>
          </w:p>
        </w:tc>
        <w:tc>
          <w:tcPr>
            <w:tcW w:w="1305" w:type="dxa"/>
            <w:tcBorders>
              <w:tl2br w:val="nil"/>
              <w:tr2bl w:val="nil"/>
            </w:tcBorders>
            <w:tcMar>
              <w:left w:w="57" w:type="dxa"/>
              <w:right w:w="57" w:type="dxa"/>
            </w:tcMar>
            <w:vAlign w:val="center"/>
          </w:tcPr>
          <w:p>
            <w:pPr>
              <w:widowControl/>
              <w:jc w:val="left"/>
              <w:rPr>
                <w:rFonts w:hint="default" w:eastAsiaTheme="minorEastAsia"/>
                <w:color w:val="auto"/>
                <w:kern w:val="0"/>
                <w:sz w:val="18"/>
                <w:szCs w:val="18"/>
                <w:highlight w:val="none"/>
                <w:lang w:val="en-US" w:eastAsia="zh-CN"/>
              </w:rPr>
            </w:pPr>
            <w:r>
              <w:rPr>
                <w:rFonts w:hint="eastAsia"/>
                <w:color w:val="auto"/>
                <w:kern w:val="0"/>
                <w:sz w:val="18"/>
                <w:szCs w:val="18"/>
                <w:highlight w:val="none"/>
                <w:lang w:val="en-US" w:eastAsia="zh-CN"/>
              </w:rPr>
              <w:t>电路分析实验</w:t>
            </w:r>
          </w:p>
        </w:tc>
        <w:tc>
          <w:tcPr>
            <w:tcW w:w="504" w:type="dxa"/>
            <w:tcBorders>
              <w:tl2br w:val="nil"/>
              <w:tr2bl w:val="nil"/>
            </w:tcBorders>
            <w:tcMar>
              <w:left w:w="57" w:type="dxa"/>
              <w:right w:w="57" w:type="dxa"/>
            </w:tcMar>
            <w:vAlign w:val="center"/>
          </w:tcPr>
          <w:p>
            <w:pPr>
              <w:widowControl/>
              <w:jc w:val="center"/>
              <w:rPr>
                <w:rFonts w:hint="default"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1.5</w:t>
            </w:r>
          </w:p>
        </w:tc>
        <w:tc>
          <w:tcPr>
            <w:tcW w:w="583" w:type="dxa"/>
            <w:tcBorders>
              <w:tl2br w:val="nil"/>
              <w:tr2bl w:val="nil"/>
            </w:tcBorders>
            <w:tcMar>
              <w:left w:w="57" w:type="dxa"/>
              <w:right w:w="57" w:type="dxa"/>
            </w:tcMar>
            <w:vAlign w:val="center"/>
          </w:tcPr>
          <w:p>
            <w:pPr>
              <w:widowControl/>
              <w:jc w:val="center"/>
              <w:rPr>
                <w:rFonts w:hint="default"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24</w:t>
            </w:r>
          </w:p>
        </w:tc>
        <w:tc>
          <w:tcPr>
            <w:tcW w:w="618" w:type="dxa"/>
            <w:tcBorders>
              <w:tl2br w:val="nil"/>
              <w:tr2bl w:val="nil"/>
            </w:tcBorders>
            <w:tcMar>
              <w:left w:w="57" w:type="dxa"/>
              <w:right w:w="57" w:type="dxa"/>
            </w:tcMar>
            <w:vAlign w:val="center"/>
          </w:tcPr>
          <w:p>
            <w:pPr>
              <w:widowControl/>
              <w:jc w:val="center"/>
              <w:rPr>
                <w:rFonts w:hint="eastAsia" w:asciiTheme="minorEastAsia" w:hAnsiTheme="minorEastAsia"/>
                <w:color w:val="auto"/>
                <w:kern w:val="0"/>
                <w:sz w:val="18"/>
                <w:szCs w:val="18"/>
                <w:highlight w:val="none"/>
                <w:lang w:val="en-US" w:eastAsia="zh-CN"/>
              </w:rPr>
            </w:pP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24</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hint="default"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24</w:t>
            </w: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hint="eastAsia" w:ascii="宋体" w:hAnsi="宋体" w:cs="宋体" w:eastAsiaTheme="minorEastAsia"/>
                <w:color w:val="auto"/>
                <w:spacing w:val="-6"/>
                <w:sz w:val="18"/>
                <w:szCs w:val="18"/>
                <w:highlight w:val="none"/>
                <w:lang w:val="en-US" w:eastAsia="zh-CN"/>
              </w:rPr>
            </w:pPr>
            <w:r>
              <w:rPr>
                <w:rFonts w:hint="eastAsia" w:ascii="宋体" w:hAnsi="宋体" w:cs="宋体"/>
                <w:color w:val="auto"/>
                <w:spacing w:val="-6"/>
                <w:sz w:val="18"/>
                <w:szCs w:val="18"/>
                <w:highlight w:val="none"/>
                <w:lang w:val="en-US" w:eastAsia="zh-CN"/>
              </w:rPr>
              <w:t>查</w:t>
            </w:r>
          </w:p>
        </w:tc>
        <w:tc>
          <w:tcPr>
            <w:tcW w:w="680" w:type="dxa"/>
            <w:tcBorders>
              <w:tl2br w:val="nil"/>
              <w:tr2bl w:val="nil"/>
            </w:tcBorders>
            <w:tcMar>
              <w:left w:w="57" w:type="dxa"/>
              <w:right w:w="57" w:type="dxa"/>
            </w:tcMar>
            <w:vAlign w:val="center"/>
          </w:tcPr>
          <w:p>
            <w:pPr>
              <w:jc w:val="center"/>
              <w:rPr>
                <w:rFonts w:hint="eastAsia" w:ascii="宋体" w:hAnsi="宋体" w:eastAsiaTheme="minorEastAsia"/>
                <w:color w:val="auto"/>
                <w:spacing w:val="-6"/>
                <w:sz w:val="18"/>
                <w:szCs w:val="18"/>
                <w:highlight w:val="none"/>
                <w:lang w:val="en-US" w:eastAsia="zh-CN"/>
              </w:rPr>
            </w:pPr>
            <w:r>
              <w:rPr>
                <w:rFonts w:hint="eastAsia" w:ascii="宋体" w:hAnsi="宋体"/>
                <w:color w:val="auto"/>
                <w:spacing w:val="-6"/>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BC010005</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模拟电子技术</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3.5</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61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40</w:t>
            </w:r>
          </w:p>
        </w:tc>
        <w:tc>
          <w:tcPr>
            <w:tcW w:w="53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16</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BC010006</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电机与拖动基础</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5</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80</w:t>
            </w:r>
          </w:p>
        </w:tc>
        <w:tc>
          <w:tcPr>
            <w:tcW w:w="61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62</w:t>
            </w:r>
          </w:p>
        </w:tc>
        <w:tc>
          <w:tcPr>
            <w:tcW w:w="533"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asciiTheme="minorEastAsia" w:hAnsiTheme="minorEastAsia"/>
                <w:color w:val="auto"/>
                <w:kern w:val="0"/>
                <w:sz w:val="18"/>
                <w:szCs w:val="18"/>
                <w:highlight w:val="none"/>
              </w:rPr>
              <w:t>1</w:t>
            </w:r>
            <w:r>
              <w:rPr>
                <w:rFonts w:hint="eastAsia" w:asciiTheme="minorEastAsia" w:hAnsiTheme="minorEastAsia"/>
                <w:color w:val="auto"/>
                <w:kern w:val="0"/>
                <w:sz w:val="18"/>
                <w:szCs w:val="18"/>
                <w:highlight w:val="none"/>
                <w:lang w:val="en-US" w:eastAsia="zh-CN"/>
              </w:rPr>
              <w:t>8</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80</w:t>
            </w: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BC010007</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数字电子技术</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3.5</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61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40</w:t>
            </w:r>
          </w:p>
        </w:tc>
        <w:tc>
          <w:tcPr>
            <w:tcW w:w="53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16</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BC010008</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电力电子技术</w:t>
            </w:r>
          </w:p>
        </w:tc>
        <w:tc>
          <w:tcPr>
            <w:tcW w:w="50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3.5</w:t>
            </w:r>
          </w:p>
        </w:tc>
        <w:tc>
          <w:tcPr>
            <w:tcW w:w="58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56</w:t>
            </w:r>
          </w:p>
        </w:tc>
        <w:tc>
          <w:tcPr>
            <w:tcW w:w="61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38</w:t>
            </w: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18</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56</w:t>
            </w: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BC010040</w:t>
            </w:r>
          </w:p>
        </w:tc>
        <w:tc>
          <w:tcPr>
            <w:tcW w:w="1305"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rPr>
              <w:t>经典自动控制原理</w:t>
            </w:r>
          </w:p>
        </w:tc>
        <w:tc>
          <w:tcPr>
            <w:tcW w:w="504"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5</w:t>
            </w:r>
          </w:p>
        </w:tc>
        <w:tc>
          <w:tcPr>
            <w:tcW w:w="58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61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64</w:t>
            </w: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16</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4"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80"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0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olor w:val="auto"/>
                <w:kern w:val="0"/>
                <w:sz w:val="18"/>
                <w:szCs w:val="18"/>
                <w:highlight w:val="none"/>
              </w:rPr>
              <w:t>合计</w:t>
            </w:r>
          </w:p>
        </w:tc>
        <w:tc>
          <w:tcPr>
            <w:tcW w:w="1305"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504"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52.5</w:t>
            </w:r>
          </w:p>
        </w:tc>
        <w:tc>
          <w:tcPr>
            <w:tcW w:w="58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840</w:t>
            </w:r>
          </w:p>
        </w:tc>
        <w:tc>
          <w:tcPr>
            <w:tcW w:w="61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706</w:t>
            </w: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134</w:t>
            </w:r>
          </w:p>
        </w:tc>
        <w:tc>
          <w:tcPr>
            <w:tcW w:w="4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96</w:t>
            </w:r>
          </w:p>
        </w:tc>
        <w:tc>
          <w:tcPr>
            <w:tcW w:w="437"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216</w:t>
            </w:r>
          </w:p>
        </w:tc>
        <w:tc>
          <w:tcPr>
            <w:tcW w:w="415"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200</w:t>
            </w:r>
          </w:p>
        </w:tc>
        <w:tc>
          <w:tcPr>
            <w:tcW w:w="44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136</w:t>
            </w:r>
          </w:p>
        </w:tc>
        <w:tc>
          <w:tcPr>
            <w:tcW w:w="49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rPr>
              <w:t>1</w:t>
            </w:r>
            <w:r>
              <w:rPr>
                <w:rFonts w:hint="eastAsia" w:asciiTheme="minorEastAsia" w:hAnsiTheme="minorEastAsia"/>
                <w:color w:val="auto"/>
                <w:kern w:val="0"/>
                <w:sz w:val="18"/>
                <w:szCs w:val="18"/>
                <w:highlight w:val="none"/>
                <w:lang w:val="en-US" w:eastAsia="zh-CN"/>
              </w:rPr>
              <w:t>92</w:t>
            </w:r>
          </w:p>
        </w:tc>
        <w:tc>
          <w:tcPr>
            <w:tcW w:w="369"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47"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widowControl/>
              <w:jc w:val="center"/>
              <w:rPr>
                <w:rFonts w:ascii="宋体" w:hAnsi="宋体"/>
                <w:color w:val="auto"/>
                <w:spacing w:val="-6"/>
                <w:kern w:val="0"/>
                <w:sz w:val="18"/>
                <w:szCs w:val="18"/>
                <w:highlight w:val="none"/>
              </w:rPr>
            </w:pPr>
          </w:p>
        </w:tc>
        <w:tc>
          <w:tcPr>
            <w:tcW w:w="344" w:type="dxa"/>
            <w:tcBorders>
              <w:tl2br w:val="nil"/>
              <w:tr2bl w:val="nil"/>
            </w:tcBorders>
            <w:vAlign w:val="center"/>
          </w:tcPr>
          <w:p>
            <w:pPr>
              <w:widowControl/>
              <w:jc w:val="center"/>
              <w:rPr>
                <w:rFonts w:ascii="宋体" w:hAnsi="宋体"/>
                <w:color w:val="auto"/>
                <w:spacing w:val="-6"/>
                <w:kern w:val="0"/>
                <w:sz w:val="18"/>
                <w:szCs w:val="18"/>
                <w:highlight w:val="none"/>
              </w:rPr>
            </w:pPr>
          </w:p>
        </w:tc>
        <w:tc>
          <w:tcPr>
            <w:tcW w:w="680" w:type="dxa"/>
            <w:tcBorders>
              <w:tl2br w:val="nil"/>
              <w:tr2bl w:val="nil"/>
            </w:tcBorders>
            <w:tcMar>
              <w:left w:w="57" w:type="dxa"/>
              <w:right w:w="57" w:type="dxa"/>
            </w:tcMar>
            <w:vAlign w:val="center"/>
          </w:tcPr>
          <w:p>
            <w:pPr>
              <w:widowControl/>
              <w:jc w:val="center"/>
              <w:rPr>
                <w:rFonts w:ascii="宋体" w:hAnsi="宋体"/>
                <w:color w:val="auto"/>
                <w:spacing w:val="-6"/>
                <w:kern w:val="0"/>
                <w:sz w:val="18"/>
                <w:szCs w:val="18"/>
                <w:highlight w:val="none"/>
              </w:rPr>
            </w:pPr>
          </w:p>
        </w:tc>
      </w:tr>
    </w:tbl>
    <w:p>
      <w:pPr>
        <w:spacing w:line="440" w:lineRule="exact"/>
        <w:ind w:firstLine="420" w:firstLineChars="200"/>
        <w:jc w:val="left"/>
        <w:rPr>
          <w:rFonts w:asciiTheme="minorEastAsia" w:hAnsiTheme="minorEastAsia" w:cstheme="minorEastAsia"/>
          <w:color w:val="auto"/>
          <w:szCs w:val="21"/>
          <w:highlight w:val="none"/>
        </w:rPr>
      </w:pPr>
    </w:p>
    <w:p>
      <w:pPr>
        <w:pStyle w:val="41"/>
        <w:ind w:left="420" w:right="420"/>
        <w:rPr>
          <w:color w:val="auto"/>
          <w:highlight w:val="none"/>
        </w:rPr>
      </w:pPr>
      <w:r>
        <w:rPr>
          <w:rFonts w:hint="eastAsia"/>
          <w:color w:val="auto"/>
          <w:highlight w:val="none"/>
        </w:rPr>
        <w:t>表6 专业核心课程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4"/>
        <w:gridCol w:w="1314"/>
        <w:gridCol w:w="610"/>
        <w:gridCol w:w="581"/>
        <w:gridCol w:w="512"/>
        <w:gridCol w:w="533"/>
        <w:gridCol w:w="479"/>
        <w:gridCol w:w="556"/>
        <w:gridCol w:w="436"/>
        <w:gridCol w:w="414"/>
        <w:gridCol w:w="443"/>
        <w:gridCol w:w="432"/>
        <w:gridCol w:w="438"/>
        <w:gridCol w:w="334"/>
        <w:gridCol w:w="338"/>
        <w:gridCol w:w="343"/>
        <w:gridCol w:w="6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tblHeader/>
          <w:jc w:val="center"/>
        </w:trPr>
        <w:tc>
          <w:tcPr>
            <w:tcW w:w="914"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代码</w:t>
            </w:r>
          </w:p>
        </w:tc>
        <w:tc>
          <w:tcPr>
            <w:tcW w:w="1314"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610"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105" w:type="dxa"/>
            <w:gridSpan w:val="4"/>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391" w:type="dxa"/>
            <w:gridSpan w:val="8"/>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343" w:type="dxa"/>
            <w:vMerge w:val="restart"/>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79"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14"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1314"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610"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8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51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3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7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5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3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1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4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3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3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33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3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343" w:type="dxa"/>
            <w:vMerge w:val="continue"/>
            <w:tcBorders>
              <w:tl2br w:val="nil"/>
              <w:tr2bl w:val="nil"/>
            </w:tcBorders>
            <w:vAlign w:val="center"/>
          </w:tcPr>
          <w:p>
            <w:pPr>
              <w:jc w:val="center"/>
              <w:rPr>
                <w:rFonts w:cs="宋体" w:asciiTheme="minorEastAsia" w:hAnsiTheme="minorEastAsia"/>
                <w:color w:val="auto"/>
                <w:sz w:val="18"/>
                <w:szCs w:val="18"/>
                <w:highlight w:val="none"/>
              </w:rPr>
            </w:pPr>
          </w:p>
        </w:tc>
        <w:tc>
          <w:tcPr>
            <w:tcW w:w="679"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BD010043</w:t>
            </w:r>
          </w:p>
        </w:tc>
        <w:tc>
          <w:tcPr>
            <w:tcW w:w="1314"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lang w:val="en-US" w:eastAsia="zh-CN"/>
              </w:rPr>
              <w:t>STM32</w:t>
            </w:r>
            <w:r>
              <w:rPr>
                <w:rFonts w:hint="eastAsia"/>
                <w:color w:val="auto"/>
                <w:kern w:val="0"/>
                <w:sz w:val="18"/>
                <w:szCs w:val="18"/>
                <w:highlight w:val="none"/>
              </w:rPr>
              <w:t>单片机原理与应用</w:t>
            </w:r>
          </w:p>
        </w:tc>
        <w:tc>
          <w:tcPr>
            <w:tcW w:w="610"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3</w:t>
            </w:r>
          </w:p>
        </w:tc>
        <w:tc>
          <w:tcPr>
            <w:tcW w:w="581"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51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53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7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43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34"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8"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3"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考</w:t>
            </w:r>
          </w:p>
        </w:tc>
        <w:tc>
          <w:tcPr>
            <w:tcW w:w="679"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0" w:hRule="exact"/>
          <w:jc w:val="center"/>
        </w:trPr>
        <w:tc>
          <w:tcPr>
            <w:tcW w:w="914" w:type="dxa"/>
            <w:tcBorders>
              <w:tl2br w:val="nil"/>
              <w:tr2bl w:val="nil"/>
            </w:tcBorders>
            <w:tcMar>
              <w:left w:w="57" w:type="dxa"/>
              <w:right w:w="57" w:type="dxa"/>
            </w:tcMar>
            <w:vAlign w:val="center"/>
          </w:tcPr>
          <w:p>
            <w:pPr>
              <w:jc w:val="center"/>
              <w:rPr>
                <w:rFonts w:hint="default" w:cs="宋体" w:asciiTheme="minorEastAsia" w:hAnsiTheme="minorEastAsia"/>
                <w:color w:val="auto"/>
                <w:sz w:val="18"/>
                <w:szCs w:val="18"/>
                <w:highlight w:val="none"/>
                <w:lang w:val="en-US"/>
              </w:rPr>
            </w:pPr>
            <w:r>
              <w:rPr>
                <w:rFonts w:hint="eastAsia" w:cs="宋体" w:asciiTheme="minorEastAsia" w:hAnsiTheme="minorEastAsia"/>
                <w:color w:val="auto"/>
                <w:sz w:val="18"/>
                <w:szCs w:val="18"/>
                <w:highlight w:val="none"/>
                <w:lang w:val="en-US" w:eastAsia="zh-CN"/>
              </w:rPr>
              <w:t>BD010044</w:t>
            </w:r>
          </w:p>
        </w:tc>
        <w:tc>
          <w:tcPr>
            <w:tcW w:w="1314" w:type="dxa"/>
            <w:tcBorders>
              <w:tl2br w:val="nil"/>
              <w:tr2bl w:val="nil"/>
            </w:tcBorders>
            <w:tcMar>
              <w:left w:w="57" w:type="dxa"/>
              <w:right w:w="57" w:type="dxa"/>
            </w:tcMar>
            <w:vAlign w:val="center"/>
          </w:tcPr>
          <w:p>
            <w:pPr>
              <w:widowControl/>
              <w:jc w:val="left"/>
              <w:rPr>
                <w:color w:val="auto"/>
                <w:kern w:val="0"/>
                <w:sz w:val="18"/>
                <w:szCs w:val="18"/>
                <w:highlight w:val="none"/>
              </w:rPr>
            </w:pPr>
            <w:r>
              <w:rPr>
                <w:rFonts w:hint="eastAsia"/>
                <w:color w:val="auto"/>
                <w:kern w:val="0"/>
                <w:sz w:val="18"/>
                <w:szCs w:val="18"/>
                <w:highlight w:val="none"/>
                <w:lang w:val="en-US" w:eastAsia="zh-CN"/>
              </w:rPr>
              <w:t>STM32</w:t>
            </w:r>
            <w:r>
              <w:rPr>
                <w:rFonts w:hint="eastAsia"/>
                <w:color w:val="auto"/>
                <w:kern w:val="0"/>
                <w:sz w:val="18"/>
                <w:szCs w:val="18"/>
                <w:highlight w:val="none"/>
              </w:rPr>
              <w:t>单片机原理与应用实验</w:t>
            </w:r>
          </w:p>
        </w:tc>
        <w:tc>
          <w:tcPr>
            <w:tcW w:w="610"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2</w:t>
            </w:r>
          </w:p>
        </w:tc>
        <w:tc>
          <w:tcPr>
            <w:tcW w:w="581"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32</w:t>
            </w:r>
          </w:p>
        </w:tc>
        <w:tc>
          <w:tcPr>
            <w:tcW w:w="51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32</w:t>
            </w:r>
          </w:p>
        </w:tc>
        <w:tc>
          <w:tcPr>
            <w:tcW w:w="47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32</w:t>
            </w:r>
          </w:p>
        </w:tc>
        <w:tc>
          <w:tcPr>
            <w:tcW w:w="43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34"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8"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3"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s="宋体"/>
                <w:color w:val="auto"/>
                <w:spacing w:val="-6"/>
                <w:sz w:val="18"/>
                <w:szCs w:val="18"/>
                <w:highlight w:val="none"/>
              </w:rPr>
              <w:t>查</w:t>
            </w:r>
          </w:p>
        </w:tc>
        <w:tc>
          <w:tcPr>
            <w:tcW w:w="679"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BD010045</w:t>
            </w:r>
          </w:p>
        </w:tc>
        <w:tc>
          <w:tcPr>
            <w:tcW w:w="1314" w:type="dxa"/>
            <w:tcBorders>
              <w:tl2br w:val="nil"/>
              <w:tr2bl w:val="nil"/>
            </w:tcBorders>
            <w:tcMar>
              <w:left w:w="57" w:type="dxa"/>
              <w:right w:w="57" w:type="dxa"/>
            </w:tcMar>
            <w:vAlign w:val="center"/>
          </w:tcPr>
          <w:p>
            <w:pPr>
              <w:widowControl/>
              <w:jc w:val="left"/>
              <w:rPr>
                <w:rFonts w:hint="eastAsia"/>
                <w:color w:val="auto"/>
                <w:kern w:val="0"/>
                <w:sz w:val="18"/>
                <w:szCs w:val="18"/>
                <w:highlight w:val="none"/>
              </w:rPr>
            </w:pPr>
            <w:r>
              <w:rPr>
                <w:rFonts w:hint="eastAsia"/>
                <w:color w:val="auto"/>
                <w:spacing w:val="-4"/>
                <w:kern w:val="0"/>
                <w:sz w:val="18"/>
                <w:szCs w:val="18"/>
                <w:highlight w:val="none"/>
              </w:rPr>
              <w:t>电力系统分析</w:t>
            </w:r>
          </w:p>
        </w:tc>
        <w:tc>
          <w:tcPr>
            <w:tcW w:w="610" w:type="dxa"/>
            <w:tcBorders>
              <w:tl2br w:val="nil"/>
              <w:tr2bl w:val="nil"/>
            </w:tcBorders>
            <w:tcMar>
              <w:left w:w="57" w:type="dxa"/>
              <w:right w:w="57" w:type="dxa"/>
            </w:tcMar>
            <w:vAlign w:val="center"/>
          </w:tcPr>
          <w:p>
            <w:pPr>
              <w:widowControl/>
              <w:jc w:val="center"/>
              <w:rPr>
                <w:rFonts w:hint="eastAsia"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rPr>
              <w:t>5</w:t>
            </w:r>
          </w:p>
        </w:tc>
        <w:tc>
          <w:tcPr>
            <w:tcW w:w="581" w:type="dxa"/>
            <w:tcBorders>
              <w:tl2br w:val="nil"/>
              <w:tr2bl w:val="nil"/>
            </w:tcBorders>
            <w:tcMar>
              <w:left w:w="57" w:type="dxa"/>
              <w:right w:w="57" w:type="dxa"/>
            </w:tcMar>
            <w:vAlign w:val="center"/>
          </w:tcPr>
          <w:p>
            <w:pPr>
              <w:widowControl/>
              <w:jc w:val="center"/>
              <w:rPr>
                <w:rFonts w:hint="eastAsia" w:asciiTheme="minorEastAsia" w:hAnsi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rPr>
              <w:t>80</w:t>
            </w:r>
          </w:p>
        </w:tc>
        <w:tc>
          <w:tcPr>
            <w:tcW w:w="51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80</w:t>
            </w:r>
          </w:p>
        </w:tc>
        <w:tc>
          <w:tcPr>
            <w:tcW w:w="533" w:type="dxa"/>
            <w:tcBorders>
              <w:tl2br w:val="nil"/>
              <w:tr2bl w:val="nil"/>
            </w:tcBorders>
            <w:tcMar>
              <w:left w:w="57" w:type="dxa"/>
              <w:right w:w="57" w:type="dxa"/>
            </w:tcMar>
            <w:vAlign w:val="center"/>
          </w:tcPr>
          <w:p>
            <w:pPr>
              <w:widowControl/>
              <w:jc w:val="center"/>
              <w:rPr>
                <w:rFonts w:hint="eastAsia" w:asciiTheme="minorEastAsia" w:hAnsiTheme="minorEastAsia"/>
                <w:color w:val="auto"/>
                <w:kern w:val="0"/>
                <w:sz w:val="18"/>
                <w:szCs w:val="18"/>
                <w:highlight w:val="none"/>
                <w:lang w:val="en-US" w:eastAsia="zh-CN"/>
              </w:rPr>
            </w:pPr>
          </w:p>
        </w:tc>
        <w:tc>
          <w:tcPr>
            <w:tcW w:w="479"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556"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36"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14"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32" w:type="dxa"/>
            <w:tcBorders>
              <w:tl2br w:val="nil"/>
              <w:tr2bl w:val="nil"/>
            </w:tcBorders>
            <w:tcMar>
              <w:left w:w="57" w:type="dxa"/>
              <w:right w:w="57" w:type="dxa"/>
            </w:tcMar>
            <w:vAlign w:val="center"/>
          </w:tcPr>
          <w:p>
            <w:pPr>
              <w:jc w:val="center"/>
              <w:rPr>
                <w:rFonts w:hint="eastAsia" w:asciiTheme="minorEastAsia" w:hAnsiTheme="minorEastAsia"/>
                <w:color w:val="auto"/>
                <w:kern w:val="0"/>
                <w:sz w:val="18"/>
                <w:szCs w:val="18"/>
                <w:highlight w:val="none"/>
              </w:rPr>
            </w:pPr>
            <w:r>
              <w:rPr>
                <w:rFonts w:hint="eastAsia" w:cs="宋体" w:asciiTheme="minorEastAsia" w:hAnsiTheme="minorEastAsia"/>
                <w:color w:val="auto"/>
                <w:sz w:val="18"/>
                <w:szCs w:val="18"/>
                <w:highlight w:val="none"/>
              </w:rPr>
              <w:t>80</w:t>
            </w:r>
          </w:p>
        </w:tc>
        <w:tc>
          <w:tcPr>
            <w:tcW w:w="438"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334" w:type="dxa"/>
            <w:tcBorders>
              <w:tl2br w:val="nil"/>
              <w:tr2bl w:val="nil"/>
            </w:tcBorders>
            <w:tcMar>
              <w:left w:w="57" w:type="dxa"/>
              <w:right w:w="57" w:type="dxa"/>
            </w:tcMar>
            <w:vAlign w:val="center"/>
          </w:tcPr>
          <w:p>
            <w:pPr>
              <w:jc w:val="center"/>
              <w:rPr>
                <w:color w:val="auto"/>
                <w:kern w:val="0"/>
                <w:sz w:val="18"/>
                <w:szCs w:val="18"/>
                <w:highlight w:val="none"/>
              </w:rPr>
            </w:pPr>
          </w:p>
        </w:tc>
        <w:tc>
          <w:tcPr>
            <w:tcW w:w="338"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343" w:type="dxa"/>
            <w:tcBorders>
              <w:tl2br w:val="nil"/>
              <w:tr2bl w:val="nil"/>
            </w:tcBorders>
            <w:vAlign w:val="center"/>
          </w:tcPr>
          <w:p>
            <w:pPr>
              <w:jc w:val="center"/>
              <w:rPr>
                <w:rFonts w:hint="eastAsia" w:ascii="宋体" w:hAnsi="宋体" w:cs="宋体" w:eastAsiaTheme="minorEastAsia"/>
                <w:color w:val="auto"/>
                <w:spacing w:val="-6"/>
                <w:sz w:val="18"/>
                <w:szCs w:val="18"/>
                <w:highlight w:val="none"/>
                <w:lang w:eastAsia="zh-CN"/>
              </w:rPr>
            </w:pPr>
            <w:r>
              <w:rPr>
                <w:rFonts w:hint="eastAsia" w:ascii="宋体" w:hAnsi="宋体"/>
                <w:color w:val="auto"/>
                <w:spacing w:val="-6"/>
                <w:sz w:val="18"/>
                <w:szCs w:val="18"/>
                <w:highlight w:val="none"/>
                <w:lang w:val="en-US" w:eastAsia="zh-CN"/>
              </w:rPr>
              <w:t>考</w:t>
            </w:r>
          </w:p>
        </w:tc>
        <w:tc>
          <w:tcPr>
            <w:tcW w:w="679" w:type="dxa"/>
            <w:tcBorders>
              <w:tl2br w:val="nil"/>
              <w:tr2bl w:val="nil"/>
            </w:tcBorders>
            <w:tcMar>
              <w:left w:w="57" w:type="dxa"/>
              <w:right w:w="57" w:type="dxa"/>
            </w:tcMar>
            <w:vAlign w:val="center"/>
          </w:tcPr>
          <w:p>
            <w:pPr>
              <w:jc w:val="center"/>
              <w:rPr>
                <w:rFonts w:hint="eastAsia"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BD010042</w:t>
            </w:r>
          </w:p>
        </w:tc>
        <w:tc>
          <w:tcPr>
            <w:tcW w:w="1314" w:type="dxa"/>
            <w:tcBorders>
              <w:tl2br w:val="nil"/>
              <w:tr2bl w:val="nil"/>
            </w:tcBorders>
            <w:tcMar>
              <w:left w:w="57" w:type="dxa"/>
              <w:right w:w="57" w:type="dxa"/>
            </w:tcMar>
            <w:vAlign w:val="center"/>
          </w:tcPr>
          <w:p>
            <w:pPr>
              <w:widowControl/>
              <w:jc w:val="left"/>
              <w:rPr>
                <w:rFonts w:hint="eastAsia" w:cs="宋体" w:asciiTheme="minorEastAsia" w:hAnsiTheme="minorEastAsia" w:eastAsiaTheme="minorEastAsia"/>
                <w:color w:val="auto"/>
                <w:kern w:val="2"/>
                <w:sz w:val="18"/>
                <w:szCs w:val="18"/>
                <w:highlight w:val="none"/>
                <w:lang w:val="en-US" w:eastAsia="zh-CN" w:bidi="ar-SA"/>
              </w:rPr>
            </w:pPr>
            <w:r>
              <w:rPr>
                <w:color w:val="auto"/>
                <w:spacing w:val="-4"/>
                <w:kern w:val="0"/>
                <w:sz w:val="18"/>
                <w:szCs w:val="18"/>
                <w:highlight w:val="none"/>
              </w:rPr>
              <w:t>西门子</w:t>
            </w:r>
            <w:r>
              <w:rPr>
                <w:rFonts w:asciiTheme="minorEastAsia" w:hAnsiTheme="minorEastAsia"/>
                <w:color w:val="auto"/>
                <w:kern w:val="0"/>
                <w:sz w:val="18"/>
                <w:szCs w:val="18"/>
                <w:highlight w:val="none"/>
              </w:rPr>
              <w:t>PLC</w:t>
            </w:r>
            <w:r>
              <w:rPr>
                <w:color w:val="auto"/>
                <w:spacing w:val="-4"/>
                <w:kern w:val="0"/>
                <w:sz w:val="18"/>
                <w:szCs w:val="18"/>
                <w:highlight w:val="none"/>
              </w:rPr>
              <w:t>原理与应用</w:t>
            </w:r>
          </w:p>
        </w:tc>
        <w:tc>
          <w:tcPr>
            <w:tcW w:w="610"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sz w:val="18"/>
                <w:szCs w:val="18"/>
                <w:highlight w:val="none"/>
                <w:lang w:val="en-US" w:eastAsia="zh-CN"/>
              </w:rPr>
              <w:t>5</w:t>
            </w:r>
          </w:p>
        </w:tc>
        <w:tc>
          <w:tcPr>
            <w:tcW w:w="581"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sz w:val="18"/>
                <w:szCs w:val="18"/>
                <w:highlight w:val="none"/>
                <w:lang w:val="en-US" w:eastAsia="zh-CN"/>
              </w:rPr>
              <w:t>80</w:t>
            </w:r>
          </w:p>
        </w:tc>
        <w:tc>
          <w:tcPr>
            <w:tcW w:w="512"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sz w:val="18"/>
                <w:szCs w:val="18"/>
                <w:highlight w:val="none"/>
                <w:lang w:val="en-US" w:eastAsia="zh-CN"/>
              </w:rPr>
              <w:t>56</w:t>
            </w:r>
          </w:p>
        </w:tc>
        <w:tc>
          <w:tcPr>
            <w:tcW w:w="533"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kern w:val="2"/>
                <w:sz w:val="18"/>
                <w:szCs w:val="18"/>
                <w:highlight w:val="none"/>
                <w:lang w:val="en-US" w:eastAsia="zh-CN" w:bidi="ar-SA"/>
              </w:rPr>
              <w:t>24</w:t>
            </w:r>
          </w:p>
        </w:tc>
        <w:tc>
          <w:tcPr>
            <w:tcW w:w="479"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556"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36"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14"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43"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32"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p>
        </w:tc>
        <w:tc>
          <w:tcPr>
            <w:tcW w:w="438"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kern w:val="2"/>
                <w:sz w:val="18"/>
                <w:szCs w:val="18"/>
                <w:highlight w:val="none"/>
                <w:lang w:val="en-US" w:eastAsia="zh-CN" w:bidi="ar-SA"/>
              </w:rPr>
              <w:t>80</w:t>
            </w:r>
          </w:p>
        </w:tc>
        <w:tc>
          <w:tcPr>
            <w:tcW w:w="334"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338"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343" w:type="dxa"/>
            <w:tcBorders>
              <w:tl2br w:val="nil"/>
              <w:tr2bl w:val="nil"/>
            </w:tcBorders>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kern w:val="2"/>
                <w:sz w:val="18"/>
                <w:szCs w:val="18"/>
                <w:highlight w:val="none"/>
                <w:lang w:val="en-US" w:eastAsia="zh-CN" w:bidi="ar-SA"/>
              </w:rPr>
              <w:t>考</w:t>
            </w:r>
          </w:p>
        </w:tc>
        <w:tc>
          <w:tcPr>
            <w:tcW w:w="679" w:type="dxa"/>
            <w:tcBorders>
              <w:tl2br w:val="nil"/>
              <w:tr2bl w:val="nil"/>
            </w:tcBorders>
            <w:tcMar>
              <w:left w:w="57" w:type="dxa"/>
              <w:right w:w="57" w:type="dxa"/>
            </w:tcMar>
            <w:vAlign w:val="center"/>
          </w:tcPr>
          <w:p>
            <w:pPr>
              <w:jc w:val="center"/>
              <w:rPr>
                <w:rFonts w:hint="eastAsia" w:cs="宋体" w:asciiTheme="minorEastAsia" w:hAnsiTheme="minorEastAsia" w:eastAsiaTheme="minorEastAsia"/>
                <w:color w:val="auto"/>
                <w:kern w:val="2"/>
                <w:sz w:val="18"/>
                <w:szCs w:val="18"/>
                <w:highlight w:val="none"/>
                <w:lang w:val="en-US" w:eastAsia="zh-CN" w:bidi="ar-SA"/>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atLeast"/>
          <w:jc w:val="center"/>
        </w:trPr>
        <w:tc>
          <w:tcPr>
            <w:tcW w:w="91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olor w:val="auto"/>
                <w:kern w:val="0"/>
                <w:sz w:val="18"/>
                <w:szCs w:val="18"/>
                <w:highlight w:val="none"/>
              </w:rPr>
              <w:t>合计</w:t>
            </w:r>
          </w:p>
        </w:tc>
        <w:tc>
          <w:tcPr>
            <w:tcW w:w="1314"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610"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15</w:t>
            </w:r>
          </w:p>
        </w:tc>
        <w:tc>
          <w:tcPr>
            <w:tcW w:w="581"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240</w:t>
            </w:r>
          </w:p>
        </w:tc>
        <w:tc>
          <w:tcPr>
            <w:tcW w:w="51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184</w:t>
            </w:r>
          </w:p>
        </w:tc>
        <w:tc>
          <w:tcPr>
            <w:tcW w:w="533"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56</w:t>
            </w:r>
          </w:p>
        </w:tc>
        <w:tc>
          <w:tcPr>
            <w:tcW w:w="47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5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1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32"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160</w:t>
            </w:r>
          </w:p>
        </w:tc>
        <w:tc>
          <w:tcPr>
            <w:tcW w:w="43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334"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8" w:type="dxa"/>
            <w:tcBorders>
              <w:tl2br w:val="nil"/>
              <w:tr2bl w:val="nil"/>
            </w:tcBorders>
            <w:tcMar>
              <w:left w:w="57" w:type="dxa"/>
              <w:right w:w="57" w:type="dxa"/>
            </w:tcMar>
            <w:vAlign w:val="center"/>
          </w:tcPr>
          <w:p>
            <w:pPr>
              <w:widowControl/>
              <w:jc w:val="center"/>
              <w:rPr>
                <w:rFonts w:ascii="宋体" w:hAnsi="宋体"/>
                <w:color w:val="auto"/>
                <w:spacing w:val="-6"/>
                <w:kern w:val="0"/>
                <w:sz w:val="18"/>
                <w:szCs w:val="18"/>
                <w:highlight w:val="none"/>
              </w:rPr>
            </w:pPr>
          </w:p>
        </w:tc>
        <w:tc>
          <w:tcPr>
            <w:tcW w:w="343" w:type="dxa"/>
            <w:tcBorders>
              <w:tl2br w:val="nil"/>
              <w:tr2bl w:val="nil"/>
            </w:tcBorders>
            <w:vAlign w:val="center"/>
          </w:tcPr>
          <w:p>
            <w:pPr>
              <w:widowControl/>
              <w:jc w:val="center"/>
              <w:rPr>
                <w:rFonts w:ascii="宋体" w:hAnsi="宋体"/>
                <w:color w:val="auto"/>
                <w:spacing w:val="-6"/>
                <w:kern w:val="0"/>
                <w:sz w:val="18"/>
                <w:szCs w:val="18"/>
                <w:highlight w:val="none"/>
              </w:rPr>
            </w:pPr>
          </w:p>
        </w:tc>
        <w:tc>
          <w:tcPr>
            <w:tcW w:w="679" w:type="dxa"/>
            <w:tcBorders>
              <w:tl2br w:val="nil"/>
              <w:tr2bl w:val="nil"/>
            </w:tcBorders>
            <w:tcMar>
              <w:left w:w="57" w:type="dxa"/>
              <w:right w:w="57" w:type="dxa"/>
            </w:tcMar>
            <w:vAlign w:val="center"/>
          </w:tcPr>
          <w:p>
            <w:pPr>
              <w:widowControl/>
              <w:jc w:val="center"/>
              <w:rPr>
                <w:rFonts w:ascii="宋体" w:hAnsi="宋体"/>
                <w:color w:val="auto"/>
                <w:spacing w:val="-6"/>
                <w:kern w:val="0"/>
                <w:sz w:val="18"/>
                <w:szCs w:val="18"/>
                <w:highlight w:val="none"/>
              </w:rPr>
            </w:pPr>
          </w:p>
        </w:tc>
      </w:tr>
    </w:tbl>
    <w:p>
      <w:pPr>
        <w:pStyle w:val="41"/>
        <w:ind w:left="420" w:right="420"/>
        <w:rPr>
          <w:color w:val="auto"/>
          <w:highlight w:val="none"/>
        </w:rPr>
      </w:pPr>
    </w:p>
    <w:p>
      <w:pPr>
        <w:pStyle w:val="41"/>
        <w:ind w:left="420" w:right="420"/>
        <w:rPr>
          <w:color w:val="auto"/>
          <w:highlight w:val="none"/>
        </w:rPr>
      </w:pPr>
      <w:r>
        <w:rPr>
          <w:rFonts w:hint="eastAsia"/>
          <w:color w:val="auto"/>
          <w:highlight w:val="none"/>
        </w:rPr>
        <w:t>表7 专业方向课程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14"/>
        <w:gridCol w:w="1316"/>
        <w:gridCol w:w="508"/>
        <w:gridCol w:w="526"/>
        <w:gridCol w:w="494"/>
        <w:gridCol w:w="599"/>
        <w:gridCol w:w="479"/>
        <w:gridCol w:w="303"/>
        <w:gridCol w:w="442"/>
        <w:gridCol w:w="442"/>
        <w:gridCol w:w="442"/>
        <w:gridCol w:w="443"/>
        <w:gridCol w:w="442"/>
        <w:gridCol w:w="295"/>
        <w:gridCol w:w="339"/>
        <w:gridCol w:w="547"/>
        <w:gridCol w:w="82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14"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课程代码</w:t>
            </w:r>
          </w:p>
        </w:tc>
        <w:tc>
          <w:tcPr>
            <w:tcW w:w="1316"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508"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098" w:type="dxa"/>
            <w:gridSpan w:val="4"/>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148" w:type="dxa"/>
            <w:gridSpan w:val="8"/>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547" w:type="dxa"/>
            <w:vMerge w:val="restart"/>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825"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14"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1316"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08"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26"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49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9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7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30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44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29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547" w:type="dxa"/>
            <w:vMerge w:val="continue"/>
            <w:tcBorders>
              <w:tl2br w:val="nil"/>
              <w:tr2bl w:val="nil"/>
            </w:tcBorders>
            <w:vAlign w:val="center"/>
          </w:tcPr>
          <w:p>
            <w:pPr>
              <w:jc w:val="center"/>
              <w:rPr>
                <w:rFonts w:cs="宋体" w:asciiTheme="minorEastAsia" w:hAnsiTheme="minorEastAsia"/>
                <w:color w:val="auto"/>
                <w:sz w:val="18"/>
                <w:szCs w:val="18"/>
                <w:highlight w:val="none"/>
              </w:rPr>
            </w:pPr>
          </w:p>
        </w:tc>
        <w:tc>
          <w:tcPr>
            <w:tcW w:w="825"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XE010002</w:t>
            </w:r>
          </w:p>
        </w:tc>
        <w:tc>
          <w:tcPr>
            <w:tcW w:w="1316" w:type="dxa"/>
            <w:tcBorders>
              <w:tl2br w:val="nil"/>
              <w:tr2bl w:val="nil"/>
            </w:tcBorders>
            <w:vAlign w:val="center"/>
          </w:tcPr>
          <w:p>
            <w:pPr>
              <w:widowControl/>
              <w:jc w:val="left"/>
              <w:rPr>
                <w:color w:val="auto"/>
                <w:spacing w:val="-4"/>
                <w:kern w:val="0"/>
                <w:sz w:val="18"/>
                <w:szCs w:val="18"/>
                <w:highlight w:val="none"/>
              </w:rPr>
            </w:pPr>
            <w:r>
              <w:rPr>
                <w:rFonts w:hint="eastAsia"/>
                <w:color w:val="auto"/>
                <w:spacing w:val="-4"/>
                <w:kern w:val="0"/>
                <w:sz w:val="18"/>
                <w:szCs w:val="18"/>
                <w:highlight w:val="none"/>
              </w:rPr>
              <w:t>液压元件与控制技术</w:t>
            </w:r>
          </w:p>
        </w:tc>
        <w:tc>
          <w:tcPr>
            <w:tcW w:w="50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w:t>
            </w:r>
          </w:p>
        </w:tc>
        <w:tc>
          <w:tcPr>
            <w:tcW w:w="52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49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40</w:t>
            </w:r>
          </w:p>
        </w:tc>
        <w:tc>
          <w:tcPr>
            <w:tcW w:w="59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8</w:t>
            </w:r>
          </w:p>
        </w:tc>
        <w:tc>
          <w:tcPr>
            <w:tcW w:w="47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0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44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29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825"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XE010062</w:t>
            </w:r>
          </w:p>
        </w:tc>
        <w:tc>
          <w:tcPr>
            <w:tcW w:w="1316" w:type="dxa"/>
            <w:tcBorders>
              <w:tl2br w:val="nil"/>
              <w:tr2bl w:val="nil"/>
            </w:tcBorders>
            <w:vAlign w:val="center"/>
          </w:tcPr>
          <w:p>
            <w:pPr>
              <w:widowControl/>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微机原理与应用</w:t>
            </w:r>
          </w:p>
        </w:tc>
        <w:tc>
          <w:tcPr>
            <w:tcW w:w="508"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3</w:t>
            </w:r>
          </w:p>
        </w:tc>
        <w:tc>
          <w:tcPr>
            <w:tcW w:w="526"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48</w:t>
            </w:r>
          </w:p>
        </w:tc>
        <w:tc>
          <w:tcPr>
            <w:tcW w:w="494"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stheme="minorBidi"/>
                <w:color w:val="auto"/>
                <w:kern w:val="0"/>
                <w:sz w:val="18"/>
                <w:szCs w:val="18"/>
                <w:highlight w:val="none"/>
                <w:lang w:val="en-US" w:eastAsia="zh-CN" w:bidi="ar-SA"/>
              </w:rPr>
              <w:t>40</w:t>
            </w:r>
          </w:p>
        </w:tc>
        <w:tc>
          <w:tcPr>
            <w:tcW w:w="599"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8</w:t>
            </w:r>
          </w:p>
        </w:tc>
        <w:tc>
          <w:tcPr>
            <w:tcW w:w="479"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303"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42"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42"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kern w:val="2"/>
                <w:sz w:val="18"/>
                <w:szCs w:val="18"/>
                <w:highlight w:val="none"/>
                <w:lang w:val="en-US" w:eastAsia="zh-CN" w:bidi="ar-SA"/>
              </w:rPr>
            </w:pPr>
          </w:p>
        </w:tc>
        <w:tc>
          <w:tcPr>
            <w:tcW w:w="442"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kern w:val="2"/>
                <w:sz w:val="18"/>
                <w:szCs w:val="18"/>
                <w:highlight w:val="none"/>
                <w:lang w:val="en-US" w:eastAsia="zh-CN" w:bidi="ar-SA"/>
              </w:rPr>
            </w:pPr>
            <w:r>
              <w:rPr>
                <w:rFonts w:hint="eastAsia" w:cs="宋体" w:asciiTheme="minorEastAsia" w:hAnsiTheme="minorEastAsia"/>
                <w:color w:val="auto"/>
                <w:sz w:val="18"/>
                <w:szCs w:val="18"/>
                <w:highlight w:val="none"/>
                <w:lang w:val="en-US" w:eastAsia="zh-CN"/>
              </w:rPr>
              <w:t>48</w:t>
            </w:r>
          </w:p>
        </w:tc>
        <w:tc>
          <w:tcPr>
            <w:tcW w:w="443"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442"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kern w:val="2"/>
                <w:sz w:val="18"/>
                <w:szCs w:val="18"/>
                <w:highlight w:val="none"/>
                <w:lang w:val="en-US" w:eastAsia="zh-CN" w:bidi="ar-SA"/>
              </w:rPr>
            </w:pPr>
          </w:p>
        </w:tc>
        <w:tc>
          <w:tcPr>
            <w:tcW w:w="295"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339" w:type="dxa"/>
            <w:tcBorders>
              <w:tl2br w:val="nil"/>
              <w:tr2bl w:val="nil"/>
            </w:tcBorders>
            <w:tcMar>
              <w:left w:w="57" w:type="dxa"/>
              <w:right w:w="57" w:type="dxa"/>
            </w:tcMar>
            <w:vAlign w:val="center"/>
          </w:tcPr>
          <w:p>
            <w:pPr>
              <w:jc w:val="center"/>
              <w:rPr>
                <w:rFonts w:cs="宋体" w:asciiTheme="minorEastAsia" w:hAnsiTheme="minorEastAsia" w:eastAsiaTheme="minorEastAsia"/>
                <w:color w:val="auto"/>
                <w:kern w:val="2"/>
                <w:sz w:val="18"/>
                <w:szCs w:val="18"/>
                <w:highlight w:val="none"/>
                <w:lang w:val="en-US" w:eastAsia="zh-CN" w:bidi="ar-SA"/>
              </w:rPr>
            </w:pPr>
          </w:p>
        </w:tc>
        <w:tc>
          <w:tcPr>
            <w:tcW w:w="547" w:type="dxa"/>
            <w:tcBorders>
              <w:tl2br w:val="nil"/>
              <w:tr2bl w:val="nil"/>
            </w:tcBorders>
            <w:vAlign w:val="center"/>
          </w:tcPr>
          <w:p>
            <w:pPr>
              <w:jc w:val="center"/>
              <w:rPr>
                <w:rFonts w:hint="eastAsia" w:ascii="宋体" w:hAnsi="宋体" w:eastAsiaTheme="minorEastAsia" w:cstheme="minorBidi"/>
                <w:color w:val="auto"/>
                <w:spacing w:val="-6"/>
                <w:kern w:val="2"/>
                <w:sz w:val="18"/>
                <w:szCs w:val="18"/>
                <w:highlight w:val="none"/>
                <w:lang w:val="en-US" w:eastAsia="zh-CN" w:bidi="ar-SA"/>
              </w:rPr>
            </w:pPr>
            <w:r>
              <w:rPr>
                <w:rFonts w:hint="eastAsia" w:ascii="宋体" w:hAnsi="宋体"/>
                <w:color w:val="auto"/>
                <w:spacing w:val="-6"/>
                <w:sz w:val="18"/>
                <w:szCs w:val="18"/>
                <w:highlight w:val="none"/>
              </w:rPr>
              <w:t>查</w:t>
            </w:r>
          </w:p>
        </w:tc>
        <w:tc>
          <w:tcPr>
            <w:tcW w:w="825" w:type="dxa"/>
            <w:tcBorders>
              <w:tl2br w:val="nil"/>
              <w:tr2bl w:val="nil"/>
            </w:tcBorders>
            <w:tcMar>
              <w:left w:w="57" w:type="dxa"/>
              <w:right w:w="57" w:type="dxa"/>
            </w:tcMar>
            <w:vAlign w:val="center"/>
          </w:tcPr>
          <w:p>
            <w:pPr>
              <w:jc w:val="center"/>
              <w:rPr>
                <w:rFonts w:hint="eastAsia" w:ascii="宋体" w:hAnsi="宋体" w:eastAsiaTheme="minorEastAsia" w:cstheme="minorBidi"/>
                <w:color w:val="auto"/>
                <w:spacing w:val="-6"/>
                <w:kern w:val="2"/>
                <w:sz w:val="18"/>
                <w:szCs w:val="18"/>
                <w:highlight w:val="none"/>
                <w:lang w:val="en-US" w:eastAsia="zh-CN" w:bidi="ar-SA"/>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XE010004</w:t>
            </w:r>
          </w:p>
        </w:tc>
        <w:tc>
          <w:tcPr>
            <w:tcW w:w="1316" w:type="dxa"/>
            <w:tcBorders>
              <w:tl2br w:val="nil"/>
              <w:tr2bl w:val="nil"/>
            </w:tcBorders>
            <w:vAlign w:val="center"/>
          </w:tcPr>
          <w:p>
            <w:pPr>
              <w:widowControl/>
              <w:jc w:val="left"/>
              <w:rPr>
                <w:color w:val="auto"/>
                <w:spacing w:val="-4"/>
                <w:kern w:val="0"/>
                <w:sz w:val="18"/>
                <w:szCs w:val="18"/>
                <w:highlight w:val="none"/>
              </w:rPr>
            </w:pPr>
            <w:r>
              <w:rPr>
                <w:rFonts w:hint="eastAsia"/>
                <w:color w:val="auto"/>
                <w:spacing w:val="-4"/>
                <w:kern w:val="0"/>
                <w:sz w:val="18"/>
                <w:szCs w:val="18"/>
                <w:highlight w:val="none"/>
              </w:rPr>
              <w:t>信号分析</w:t>
            </w:r>
          </w:p>
        </w:tc>
        <w:tc>
          <w:tcPr>
            <w:tcW w:w="50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w:t>
            </w:r>
          </w:p>
        </w:tc>
        <w:tc>
          <w:tcPr>
            <w:tcW w:w="52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32</w:t>
            </w:r>
          </w:p>
        </w:tc>
        <w:tc>
          <w:tcPr>
            <w:tcW w:w="49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28</w:t>
            </w:r>
          </w:p>
        </w:tc>
        <w:tc>
          <w:tcPr>
            <w:tcW w:w="59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w:t>
            </w:r>
          </w:p>
        </w:tc>
        <w:tc>
          <w:tcPr>
            <w:tcW w:w="47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0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3"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32</w:t>
            </w: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29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825"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XE010006</w:t>
            </w:r>
          </w:p>
        </w:tc>
        <w:tc>
          <w:tcPr>
            <w:tcW w:w="1316"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电子设计自动化</w:t>
            </w:r>
            <w:r>
              <w:rPr>
                <w:rFonts w:hint="eastAsia" w:asciiTheme="minorEastAsia" w:hAnsiTheme="minorEastAsia"/>
                <w:color w:val="auto"/>
                <w:kern w:val="0"/>
                <w:sz w:val="18"/>
                <w:szCs w:val="18"/>
                <w:highlight w:val="none"/>
              </w:rPr>
              <w:t>（EDA）</w:t>
            </w:r>
          </w:p>
        </w:tc>
        <w:tc>
          <w:tcPr>
            <w:tcW w:w="50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w:t>
            </w:r>
          </w:p>
        </w:tc>
        <w:tc>
          <w:tcPr>
            <w:tcW w:w="52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32</w:t>
            </w:r>
          </w:p>
        </w:tc>
        <w:tc>
          <w:tcPr>
            <w:tcW w:w="49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16</w:t>
            </w:r>
          </w:p>
        </w:tc>
        <w:tc>
          <w:tcPr>
            <w:tcW w:w="59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16</w:t>
            </w:r>
          </w:p>
        </w:tc>
        <w:tc>
          <w:tcPr>
            <w:tcW w:w="47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0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32</w:t>
            </w:r>
          </w:p>
        </w:tc>
        <w:tc>
          <w:tcPr>
            <w:tcW w:w="29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39"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47" w:type="dxa"/>
            <w:tcBorders>
              <w:tl2br w:val="nil"/>
              <w:tr2bl w:val="nil"/>
            </w:tcBorders>
            <w:vAlign w:val="center"/>
          </w:tcPr>
          <w:p>
            <w:pPr>
              <w:jc w:val="center"/>
              <w:rPr>
                <w:rFonts w:hint="eastAsia" w:ascii="宋体" w:hAnsi="宋体" w:eastAsiaTheme="minorEastAsia"/>
                <w:color w:val="auto"/>
                <w:spacing w:val="-6"/>
                <w:sz w:val="18"/>
                <w:szCs w:val="18"/>
                <w:highlight w:val="none"/>
                <w:lang w:eastAsia="zh-CN"/>
              </w:rPr>
            </w:pPr>
            <w:r>
              <w:rPr>
                <w:rFonts w:hint="eastAsia" w:ascii="宋体" w:hAnsi="宋体"/>
                <w:color w:val="auto"/>
                <w:spacing w:val="-6"/>
                <w:sz w:val="18"/>
                <w:szCs w:val="18"/>
                <w:highlight w:val="none"/>
                <w:lang w:val="en-US" w:eastAsia="zh-CN"/>
              </w:rPr>
              <w:t>查</w:t>
            </w:r>
          </w:p>
        </w:tc>
        <w:tc>
          <w:tcPr>
            <w:tcW w:w="825"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XE010007</w:t>
            </w:r>
          </w:p>
        </w:tc>
        <w:tc>
          <w:tcPr>
            <w:tcW w:w="1316"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电力拖动自动控制系统</w:t>
            </w:r>
          </w:p>
        </w:tc>
        <w:tc>
          <w:tcPr>
            <w:tcW w:w="50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3.5</w:t>
            </w:r>
          </w:p>
        </w:tc>
        <w:tc>
          <w:tcPr>
            <w:tcW w:w="52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494"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59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7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0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56</w:t>
            </w:r>
          </w:p>
        </w:tc>
        <w:tc>
          <w:tcPr>
            <w:tcW w:w="295"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547" w:type="dxa"/>
            <w:tcBorders>
              <w:tl2br w:val="nil"/>
              <w:tr2bl w:val="nil"/>
            </w:tcBorders>
            <w:vAlign w:val="center"/>
          </w:tcPr>
          <w:p>
            <w:pPr>
              <w:jc w:val="center"/>
              <w:rPr>
                <w:rFonts w:hint="default" w:ascii="宋体" w:hAnsi="宋体" w:eastAsiaTheme="minorEastAsia"/>
                <w:color w:val="auto"/>
                <w:spacing w:val="-6"/>
                <w:sz w:val="18"/>
                <w:szCs w:val="18"/>
                <w:highlight w:val="none"/>
                <w:lang w:val="en-US" w:eastAsia="zh-CN"/>
              </w:rPr>
            </w:pPr>
            <w:r>
              <w:rPr>
                <w:rFonts w:hint="eastAsia" w:ascii="宋体" w:hAnsi="宋体"/>
                <w:color w:val="auto"/>
                <w:spacing w:val="-6"/>
                <w:sz w:val="18"/>
                <w:szCs w:val="18"/>
                <w:highlight w:val="none"/>
                <w:lang w:val="en-US" w:eastAsia="zh-CN"/>
              </w:rPr>
              <w:t>考</w:t>
            </w:r>
          </w:p>
        </w:tc>
        <w:tc>
          <w:tcPr>
            <w:tcW w:w="825"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14" w:type="dxa"/>
            <w:tcBorders>
              <w:tl2br w:val="nil"/>
              <w:tr2bl w:val="nil"/>
            </w:tcBorders>
            <w:tcMar>
              <w:left w:w="57" w:type="dxa"/>
              <w:right w:w="57" w:type="dxa"/>
            </w:tcMar>
            <w:vAlign w:val="center"/>
          </w:tcPr>
          <w:p>
            <w:pPr>
              <w:widowControl/>
              <w:jc w:val="left"/>
              <w:textAlignment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lang w:val="en-US" w:eastAsia="zh-CN"/>
              </w:rPr>
              <w:t>XE010063</w:t>
            </w:r>
          </w:p>
        </w:tc>
        <w:tc>
          <w:tcPr>
            <w:tcW w:w="1316" w:type="dxa"/>
            <w:tcBorders>
              <w:tl2br w:val="nil"/>
              <w:tr2bl w:val="nil"/>
            </w:tcBorders>
            <w:vAlign w:val="center"/>
          </w:tcPr>
          <w:p>
            <w:pPr>
              <w:widowControl/>
              <w:jc w:val="left"/>
              <w:rPr>
                <w:color w:val="auto"/>
                <w:kern w:val="0"/>
                <w:sz w:val="18"/>
                <w:szCs w:val="18"/>
                <w:highlight w:val="none"/>
              </w:rPr>
            </w:pPr>
            <w:r>
              <w:rPr>
                <w:rFonts w:hint="eastAsia"/>
                <w:color w:val="auto"/>
                <w:kern w:val="0"/>
                <w:sz w:val="18"/>
                <w:szCs w:val="18"/>
                <w:highlight w:val="none"/>
              </w:rPr>
              <w:t>计算机控制技术</w:t>
            </w:r>
          </w:p>
        </w:tc>
        <w:tc>
          <w:tcPr>
            <w:tcW w:w="50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asciiTheme="minorEastAsia" w:hAnsiTheme="minorEastAsia"/>
                <w:color w:val="auto"/>
                <w:kern w:val="0"/>
                <w:sz w:val="18"/>
                <w:szCs w:val="18"/>
                <w:highlight w:val="none"/>
              </w:rPr>
              <w:t>3</w:t>
            </w:r>
          </w:p>
        </w:tc>
        <w:tc>
          <w:tcPr>
            <w:tcW w:w="526"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494"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rPr>
              <w:t>4</w:t>
            </w:r>
            <w:r>
              <w:rPr>
                <w:rFonts w:hint="eastAsia" w:asciiTheme="minorEastAsia" w:hAnsiTheme="minorEastAsia"/>
                <w:color w:val="auto"/>
                <w:kern w:val="0"/>
                <w:sz w:val="18"/>
                <w:szCs w:val="18"/>
                <w:highlight w:val="none"/>
                <w:lang w:val="en-US" w:eastAsia="zh-CN"/>
              </w:rPr>
              <w:t>0</w:t>
            </w:r>
          </w:p>
        </w:tc>
        <w:tc>
          <w:tcPr>
            <w:tcW w:w="599"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w:t>
            </w:r>
          </w:p>
        </w:tc>
        <w:tc>
          <w:tcPr>
            <w:tcW w:w="479"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30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295"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547" w:type="dxa"/>
            <w:tcBorders>
              <w:tl2br w:val="nil"/>
              <w:tr2bl w:val="nil"/>
            </w:tcBorders>
            <w:vAlign w:val="center"/>
          </w:tcPr>
          <w:p>
            <w:pPr>
              <w:jc w:val="center"/>
              <w:rPr>
                <w:rFonts w:hint="eastAsia" w:ascii="宋体" w:hAnsi="宋体" w:eastAsiaTheme="minorEastAsia"/>
                <w:color w:val="auto"/>
                <w:spacing w:val="-6"/>
                <w:sz w:val="18"/>
                <w:szCs w:val="18"/>
                <w:highlight w:val="none"/>
                <w:lang w:eastAsia="zh-CN"/>
              </w:rPr>
            </w:pPr>
            <w:r>
              <w:rPr>
                <w:rFonts w:hint="eastAsia" w:ascii="宋体" w:hAnsi="宋体" w:cs="宋体"/>
                <w:color w:val="auto"/>
                <w:spacing w:val="-6"/>
                <w:sz w:val="18"/>
                <w:szCs w:val="18"/>
                <w:highlight w:val="none"/>
                <w:lang w:val="en-US" w:eastAsia="zh-CN"/>
              </w:rPr>
              <w:t>考</w:t>
            </w:r>
          </w:p>
        </w:tc>
        <w:tc>
          <w:tcPr>
            <w:tcW w:w="825" w:type="dxa"/>
            <w:tcBorders>
              <w:tl2br w:val="nil"/>
              <w:tr2bl w:val="nil"/>
            </w:tcBorders>
            <w:tcMar>
              <w:left w:w="57" w:type="dxa"/>
              <w:right w:w="57" w:type="dxa"/>
            </w:tcMar>
            <w:vAlign w:val="center"/>
          </w:tcPr>
          <w:p>
            <w:pPr>
              <w:jc w:val="center"/>
              <w:rPr>
                <w:rFonts w:ascii="宋体" w:hAnsi="宋体" w:cs="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14"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合计</w:t>
            </w:r>
          </w:p>
        </w:tc>
        <w:tc>
          <w:tcPr>
            <w:tcW w:w="1316" w:type="dxa"/>
            <w:tcBorders>
              <w:tl2br w:val="nil"/>
              <w:tr2bl w:val="nil"/>
            </w:tcBorders>
            <w:vAlign w:val="center"/>
          </w:tcPr>
          <w:p>
            <w:pPr>
              <w:widowControl/>
              <w:jc w:val="center"/>
              <w:rPr>
                <w:color w:val="auto"/>
                <w:kern w:val="0"/>
                <w:sz w:val="18"/>
                <w:szCs w:val="18"/>
                <w:highlight w:val="none"/>
              </w:rPr>
            </w:pPr>
            <w:r>
              <w:rPr>
                <w:rFonts w:hint="eastAsia" w:cs="宋体" w:asciiTheme="minorEastAsia" w:hAnsiTheme="minorEastAsia"/>
                <w:color w:val="auto"/>
                <w:sz w:val="18"/>
                <w:szCs w:val="18"/>
                <w:highlight w:val="none"/>
              </w:rPr>
              <w:t xml:space="preserve"> </w:t>
            </w:r>
          </w:p>
        </w:tc>
        <w:tc>
          <w:tcPr>
            <w:tcW w:w="50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11.5</w:t>
            </w:r>
          </w:p>
        </w:tc>
        <w:tc>
          <w:tcPr>
            <w:tcW w:w="526"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184</w:t>
            </w:r>
          </w:p>
        </w:tc>
        <w:tc>
          <w:tcPr>
            <w:tcW w:w="494"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152</w:t>
            </w:r>
          </w:p>
        </w:tc>
        <w:tc>
          <w:tcPr>
            <w:tcW w:w="599"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32</w:t>
            </w:r>
          </w:p>
        </w:tc>
        <w:tc>
          <w:tcPr>
            <w:tcW w:w="479"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303"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jc w:val="center"/>
              <w:rPr>
                <w:rFonts w:asciiTheme="minorEastAsia" w:hAnsiTheme="minorEastAsia"/>
                <w:color w:val="auto"/>
                <w:kern w:val="0"/>
                <w:sz w:val="18"/>
                <w:szCs w:val="18"/>
                <w:highlight w:val="none"/>
              </w:rPr>
            </w:pPr>
          </w:p>
        </w:tc>
        <w:tc>
          <w:tcPr>
            <w:tcW w:w="442" w:type="dxa"/>
            <w:tcBorders>
              <w:tl2br w:val="nil"/>
              <w:tr2bl w:val="nil"/>
            </w:tcBorders>
            <w:tcMar>
              <w:left w:w="57" w:type="dxa"/>
              <w:right w:w="57" w:type="dxa"/>
            </w:tcMar>
            <w:vAlign w:val="center"/>
          </w:tcPr>
          <w:p>
            <w:pPr>
              <w:jc w:val="center"/>
              <w:rPr>
                <w:rFonts w:hint="default" w:asciiTheme="minorEastAsia" w:hAnsiTheme="minorEastAsia" w:eastAsiaTheme="minorEastAsia"/>
                <w:color w:val="auto"/>
                <w:kern w:val="0"/>
                <w:sz w:val="18"/>
                <w:szCs w:val="18"/>
                <w:highlight w:val="none"/>
                <w:lang w:val="en-US" w:eastAsia="zh-CN"/>
              </w:rPr>
            </w:pPr>
          </w:p>
        </w:tc>
        <w:tc>
          <w:tcPr>
            <w:tcW w:w="442" w:type="dxa"/>
            <w:tcBorders>
              <w:tl2br w:val="nil"/>
              <w:tr2bl w:val="nil"/>
            </w:tcBorders>
            <w:tcMar>
              <w:left w:w="57" w:type="dxa"/>
              <w:right w:w="57" w:type="dxa"/>
            </w:tcMar>
            <w:vAlign w:val="center"/>
          </w:tcPr>
          <w:p>
            <w:pPr>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48</w:t>
            </w:r>
          </w:p>
        </w:tc>
        <w:tc>
          <w:tcPr>
            <w:tcW w:w="443" w:type="dxa"/>
            <w:tcBorders>
              <w:tl2br w:val="nil"/>
              <w:tr2bl w:val="nil"/>
            </w:tcBorders>
            <w:tcMar>
              <w:left w:w="57" w:type="dxa"/>
              <w:right w:w="57" w:type="dxa"/>
            </w:tcMar>
            <w:vAlign w:val="center"/>
          </w:tcPr>
          <w:p>
            <w:pPr>
              <w:jc w:val="center"/>
              <w:rPr>
                <w:rFonts w:hint="eastAsia" w:asciiTheme="minorEastAsia" w:hAnsiTheme="minorEastAsia" w:eastAsiaTheme="minorEastAsia"/>
                <w:color w:val="auto"/>
                <w:kern w:val="0"/>
                <w:sz w:val="18"/>
                <w:szCs w:val="18"/>
                <w:highlight w:val="none"/>
                <w:lang w:eastAsia="zh-CN"/>
              </w:rPr>
            </w:pPr>
          </w:p>
        </w:tc>
        <w:tc>
          <w:tcPr>
            <w:tcW w:w="442" w:type="dxa"/>
            <w:tcBorders>
              <w:tl2br w:val="nil"/>
              <w:tr2bl w:val="nil"/>
            </w:tcBorders>
            <w:tcMar>
              <w:left w:w="57" w:type="dxa"/>
              <w:right w:w="57" w:type="dxa"/>
            </w:tcMar>
            <w:vAlign w:val="center"/>
          </w:tcPr>
          <w:p>
            <w:pPr>
              <w:jc w:val="center"/>
              <w:rPr>
                <w:rFonts w:hint="default"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sz w:val="18"/>
                <w:szCs w:val="18"/>
                <w:highlight w:val="none"/>
                <w:lang w:val="en-US" w:eastAsia="zh-CN"/>
              </w:rPr>
              <w:t>136</w:t>
            </w:r>
          </w:p>
        </w:tc>
        <w:tc>
          <w:tcPr>
            <w:tcW w:w="295" w:type="dxa"/>
            <w:tcBorders>
              <w:tl2br w:val="nil"/>
              <w:tr2bl w:val="nil"/>
            </w:tcBorders>
            <w:tcMar>
              <w:left w:w="57" w:type="dxa"/>
              <w:right w:w="57" w:type="dxa"/>
            </w:tcMar>
            <w:vAlign w:val="center"/>
          </w:tcPr>
          <w:p>
            <w:pPr>
              <w:widowControl/>
              <w:jc w:val="center"/>
              <w:rPr>
                <w:color w:val="auto"/>
                <w:kern w:val="0"/>
                <w:sz w:val="18"/>
                <w:szCs w:val="18"/>
                <w:highlight w:val="none"/>
              </w:rPr>
            </w:pPr>
          </w:p>
        </w:tc>
        <w:tc>
          <w:tcPr>
            <w:tcW w:w="339"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c>
          <w:tcPr>
            <w:tcW w:w="547" w:type="dxa"/>
            <w:tcBorders>
              <w:tl2br w:val="nil"/>
              <w:tr2bl w:val="nil"/>
            </w:tcBorders>
            <w:vAlign w:val="center"/>
          </w:tcPr>
          <w:p>
            <w:pPr>
              <w:jc w:val="center"/>
              <w:rPr>
                <w:rFonts w:ascii="宋体" w:hAnsi="宋体" w:cs="宋体"/>
                <w:color w:val="auto"/>
                <w:spacing w:val="-6"/>
                <w:sz w:val="18"/>
                <w:szCs w:val="18"/>
                <w:highlight w:val="none"/>
              </w:rPr>
            </w:pPr>
          </w:p>
        </w:tc>
        <w:tc>
          <w:tcPr>
            <w:tcW w:w="825"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r>
    </w:tbl>
    <w:p>
      <w:pPr>
        <w:spacing w:line="440" w:lineRule="exact"/>
        <w:ind w:left="420" w:leftChars="200"/>
        <w:jc w:val="left"/>
        <w:rPr>
          <w:rFonts w:hint="eastAsia"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备注：最低选修</w:t>
      </w:r>
      <w:r>
        <w:rPr>
          <w:rFonts w:hint="eastAsia" w:asciiTheme="minorEastAsia" w:hAnsiTheme="minorEastAsia" w:cstheme="minorEastAsia"/>
          <w:color w:val="auto"/>
          <w:sz w:val="18"/>
          <w:szCs w:val="18"/>
          <w:highlight w:val="none"/>
          <w:lang w:val="en-US" w:eastAsia="zh-CN"/>
        </w:rPr>
        <w:t>11.5</w:t>
      </w:r>
      <w:r>
        <w:rPr>
          <w:rFonts w:hint="eastAsia" w:asciiTheme="minorEastAsia" w:hAnsiTheme="minorEastAsia" w:cstheme="minorEastAsia"/>
          <w:color w:val="auto"/>
          <w:sz w:val="18"/>
          <w:szCs w:val="18"/>
          <w:highlight w:val="none"/>
        </w:rPr>
        <w:t>学分。</w:t>
      </w:r>
    </w:p>
    <w:p>
      <w:pPr>
        <w:pStyle w:val="2"/>
        <w:spacing w:after="0" w:line="240" w:lineRule="auto"/>
        <w:ind w:left="0" w:leftChars="0"/>
      </w:pPr>
    </w:p>
    <w:p>
      <w:pPr>
        <w:pStyle w:val="41"/>
        <w:ind w:left="420" w:right="420"/>
        <w:rPr>
          <w:color w:val="auto"/>
          <w:highlight w:val="none"/>
        </w:rPr>
      </w:pPr>
      <w:r>
        <w:rPr>
          <w:rFonts w:hint="eastAsia"/>
          <w:color w:val="auto"/>
          <w:highlight w:val="none"/>
        </w:rPr>
        <w:t>表8 专业拓展课程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925"/>
        <w:gridCol w:w="1331"/>
        <w:gridCol w:w="448"/>
        <w:gridCol w:w="485"/>
        <w:gridCol w:w="630"/>
        <w:gridCol w:w="543"/>
        <w:gridCol w:w="490"/>
        <w:gridCol w:w="567"/>
        <w:gridCol w:w="445"/>
        <w:gridCol w:w="422"/>
        <w:gridCol w:w="453"/>
        <w:gridCol w:w="501"/>
        <w:gridCol w:w="448"/>
        <w:gridCol w:w="280"/>
        <w:gridCol w:w="345"/>
        <w:gridCol w:w="350"/>
        <w:gridCol w:w="69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67" w:hRule="exact"/>
          <w:tblHeader/>
          <w:jc w:val="center"/>
        </w:trPr>
        <w:tc>
          <w:tcPr>
            <w:tcW w:w="925"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课程代码</w:t>
            </w:r>
          </w:p>
        </w:tc>
        <w:tc>
          <w:tcPr>
            <w:tcW w:w="1331"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课程名称</w:t>
            </w:r>
          </w:p>
        </w:tc>
        <w:tc>
          <w:tcPr>
            <w:tcW w:w="448"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学分</w:t>
            </w:r>
          </w:p>
        </w:tc>
        <w:tc>
          <w:tcPr>
            <w:tcW w:w="2148" w:type="dxa"/>
            <w:gridSpan w:val="4"/>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学时安排</w:t>
            </w:r>
          </w:p>
        </w:tc>
        <w:tc>
          <w:tcPr>
            <w:tcW w:w="3461" w:type="dxa"/>
            <w:gridSpan w:val="8"/>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开课学期</w:t>
            </w:r>
          </w:p>
        </w:tc>
        <w:tc>
          <w:tcPr>
            <w:tcW w:w="350" w:type="dxa"/>
            <w:vMerge w:val="restart"/>
            <w:tcBorders>
              <w:tl2br w:val="nil"/>
              <w:tr2bl w:val="nil"/>
            </w:tcBorders>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考核方式</w:t>
            </w:r>
          </w:p>
        </w:tc>
        <w:tc>
          <w:tcPr>
            <w:tcW w:w="693" w:type="dxa"/>
            <w:vMerge w:val="restart"/>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开课</w:t>
            </w:r>
          </w:p>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1" w:hRule="exact"/>
          <w:tblHeader/>
          <w:jc w:val="center"/>
        </w:trPr>
        <w:tc>
          <w:tcPr>
            <w:tcW w:w="925"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1331"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8"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8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总学时</w:t>
            </w:r>
          </w:p>
        </w:tc>
        <w:tc>
          <w:tcPr>
            <w:tcW w:w="63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理论学时</w:t>
            </w:r>
          </w:p>
        </w:tc>
        <w:tc>
          <w:tcPr>
            <w:tcW w:w="54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实验学时</w:t>
            </w: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实践学时</w:t>
            </w: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一</w:t>
            </w: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二</w:t>
            </w: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三</w:t>
            </w:r>
          </w:p>
        </w:tc>
        <w:tc>
          <w:tcPr>
            <w:tcW w:w="45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四</w:t>
            </w:r>
          </w:p>
        </w:tc>
        <w:tc>
          <w:tcPr>
            <w:tcW w:w="50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五</w:t>
            </w:r>
          </w:p>
        </w:tc>
        <w:tc>
          <w:tcPr>
            <w:tcW w:w="44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六</w:t>
            </w: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七</w:t>
            </w: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八</w:t>
            </w:r>
          </w:p>
        </w:tc>
        <w:tc>
          <w:tcPr>
            <w:tcW w:w="350" w:type="dxa"/>
            <w:vMerge w:val="continue"/>
            <w:tcBorders>
              <w:tl2br w:val="nil"/>
              <w:tr2bl w:val="nil"/>
            </w:tcBorders>
            <w:vAlign w:val="center"/>
          </w:tcPr>
          <w:p>
            <w:pPr>
              <w:jc w:val="center"/>
              <w:rPr>
                <w:rFonts w:cs="宋体" w:asciiTheme="minorEastAsia" w:hAnsiTheme="minorEastAsia"/>
                <w:color w:val="auto"/>
                <w:sz w:val="18"/>
                <w:szCs w:val="18"/>
                <w:highlight w:val="none"/>
              </w:rPr>
            </w:pPr>
          </w:p>
        </w:tc>
        <w:tc>
          <w:tcPr>
            <w:tcW w:w="693" w:type="dxa"/>
            <w:vMerge w:val="continue"/>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XF010002</w:t>
            </w:r>
          </w:p>
        </w:tc>
        <w:tc>
          <w:tcPr>
            <w:tcW w:w="1331" w:type="dxa"/>
            <w:tcBorders>
              <w:tl2br w:val="nil"/>
              <w:tr2bl w:val="nil"/>
            </w:tcBorders>
            <w:tcMar>
              <w:left w:w="57" w:type="dxa"/>
              <w:right w:w="57" w:type="dxa"/>
            </w:tcMar>
            <w:vAlign w:val="center"/>
          </w:tcPr>
          <w:p>
            <w:pPr>
              <w:widowControl/>
              <w:jc w:val="left"/>
              <w:rPr>
                <w:color w:val="auto"/>
                <w:spacing w:val="-4"/>
                <w:kern w:val="0"/>
                <w:sz w:val="18"/>
                <w:szCs w:val="18"/>
                <w:highlight w:val="none"/>
              </w:rPr>
            </w:pPr>
            <w:r>
              <w:rPr>
                <w:rFonts w:hint="eastAsia"/>
                <w:color w:val="auto"/>
                <w:spacing w:val="-4"/>
                <w:kern w:val="0"/>
                <w:sz w:val="18"/>
                <w:szCs w:val="18"/>
                <w:highlight w:val="none"/>
              </w:rPr>
              <w:t>发电厂变电站电气设备</w:t>
            </w:r>
          </w:p>
        </w:tc>
        <w:tc>
          <w:tcPr>
            <w:tcW w:w="44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3</w:t>
            </w:r>
          </w:p>
        </w:tc>
        <w:tc>
          <w:tcPr>
            <w:tcW w:w="485"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630"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48</w:t>
            </w:r>
          </w:p>
        </w:tc>
        <w:tc>
          <w:tcPr>
            <w:tcW w:w="5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48</w:t>
            </w:r>
          </w:p>
        </w:tc>
        <w:tc>
          <w:tcPr>
            <w:tcW w:w="50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50"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693"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XF010044</w:t>
            </w:r>
          </w:p>
        </w:tc>
        <w:tc>
          <w:tcPr>
            <w:tcW w:w="1331" w:type="dxa"/>
            <w:tcBorders>
              <w:tl2br w:val="nil"/>
              <w:tr2bl w:val="nil"/>
            </w:tcBorders>
            <w:tcMar>
              <w:left w:w="57" w:type="dxa"/>
              <w:right w:w="57" w:type="dxa"/>
            </w:tcMar>
            <w:vAlign w:val="center"/>
          </w:tcPr>
          <w:p>
            <w:pPr>
              <w:widowControl/>
              <w:jc w:val="left"/>
              <w:rPr>
                <w:color w:val="auto"/>
                <w:spacing w:val="-4"/>
                <w:kern w:val="0"/>
                <w:sz w:val="18"/>
                <w:szCs w:val="18"/>
                <w:highlight w:val="none"/>
              </w:rPr>
            </w:pPr>
            <w:r>
              <w:rPr>
                <w:rFonts w:hint="eastAsia"/>
                <w:color w:val="auto"/>
                <w:spacing w:val="-4"/>
                <w:kern w:val="0"/>
                <w:sz w:val="18"/>
                <w:szCs w:val="18"/>
                <w:highlight w:val="none"/>
              </w:rPr>
              <w:t>高电压技术</w:t>
            </w: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2.5</w:t>
            </w:r>
          </w:p>
        </w:tc>
        <w:tc>
          <w:tcPr>
            <w:tcW w:w="4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40</w:t>
            </w:r>
          </w:p>
        </w:tc>
        <w:tc>
          <w:tcPr>
            <w:tcW w:w="63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40</w:t>
            </w:r>
          </w:p>
        </w:tc>
        <w:tc>
          <w:tcPr>
            <w:tcW w:w="5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3"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40</w:t>
            </w:r>
          </w:p>
        </w:tc>
        <w:tc>
          <w:tcPr>
            <w:tcW w:w="50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50"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693"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XF010043</w:t>
            </w:r>
          </w:p>
        </w:tc>
        <w:tc>
          <w:tcPr>
            <w:tcW w:w="1331" w:type="dxa"/>
            <w:tcBorders>
              <w:tl2br w:val="nil"/>
              <w:tr2bl w:val="nil"/>
            </w:tcBorders>
            <w:tcMar>
              <w:left w:w="57" w:type="dxa"/>
              <w:right w:w="57" w:type="dxa"/>
            </w:tcMar>
            <w:vAlign w:val="center"/>
          </w:tcPr>
          <w:p>
            <w:pPr>
              <w:widowControl/>
              <w:jc w:val="left"/>
              <w:rPr>
                <w:rFonts w:hint="eastAsia" w:asciiTheme="minorHAnsi" w:hAnsiTheme="minorHAnsi" w:eastAsiaTheme="minorEastAsia" w:cstheme="minorBidi"/>
                <w:color w:val="auto"/>
                <w:kern w:val="0"/>
                <w:sz w:val="18"/>
                <w:szCs w:val="18"/>
                <w:highlight w:val="none"/>
                <w:lang w:val="en-US" w:eastAsia="zh-CN" w:bidi="ar-SA"/>
              </w:rPr>
            </w:pPr>
            <w:r>
              <w:rPr>
                <w:rFonts w:hint="eastAsia"/>
                <w:color w:val="auto"/>
                <w:spacing w:val="-4"/>
                <w:kern w:val="0"/>
                <w:sz w:val="18"/>
                <w:szCs w:val="18"/>
                <w:highlight w:val="none"/>
              </w:rPr>
              <w:t>传感器与检测技术</w:t>
            </w: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2.5</w:t>
            </w:r>
          </w:p>
        </w:tc>
        <w:tc>
          <w:tcPr>
            <w:tcW w:w="4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40</w:t>
            </w:r>
          </w:p>
        </w:tc>
        <w:tc>
          <w:tcPr>
            <w:tcW w:w="63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32</w:t>
            </w:r>
          </w:p>
        </w:tc>
        <w:tc>
          <w:tcPr>
            <w:tcW w:w="54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asciiTheme="minorEastAsia" w:hAnsiTheme="minorEastAsia" w:eastAsiaTheme="minorEastAsia" w:cstheme="minorBidi"/>
                <w:color w:val="auto"/>
                <w:kern w:val="0"/>
                <w:sz w:val="18"/>
                <w:szCs w:val="18"/>
                <w:highlight w:val="none"/>
                <w:lang w:val="en-US" w:eastAsia="zh-CN" w:bidi="ar-SA"/>
              </w:rPr>
            </w:pPr>
            <w:r>
              <w:rPr>
                <w:rFonts w:hint="eastAsia" w:ascii="宋体" w:hAnsi="宋体" w:eastAsia="宋体" w:cs="宋体"/>
                <w:i w:val="0"/>
                <w:iCs w:val="0"/>
                <w:color w:val="auto"/>
                <w:kern w:val="0"/>
                <w:sz w:val="18"/>
                <w:szCs w:val="18"/>
                <w:highlight w:val="none"/>
                <w:u w:val="none"/>
                <w:lang w:val="en-US" w:eastAsia="zh-CN" w:bidi="ar"/>
              </w:rPr>
              <w:t>8</w:t>
            </w:r>
          </w:p>
        </w:tc>
        <w:tc>
          <w:tcPr>
            <w:tcW w:w="490"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567"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22"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53"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color w:val="auto"/>
                <w:kern w:val="0"/>
                <w:sz w:val="18"/>
                <w:szCs w:val="18"/>
                <w:highlight w:val="none"/>
                <w:lang w:val="en-US" w:eastAsia="zh-CN" w:bidi="ar-SA"/>
              </w:rPr>
            </w:pPr>
          </w:p>
        </w:tc>
        <w:tc>
          <w:tcPr>
            <w:tcW w:w="501"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stheme="minorBidi"/>
                <w:color w:val="auto"/>
                <w:kern w:val="0"/>
                <w:sz w:val="18"/>
                <w:szCs w:val="18"/>
                <w:highlight w:val="none"/>
                <w:lang w:val="en-US" w:eastAsia="zh-CN" w:bidi="ar-SA"/>
              </w:rPr>
            </w:pPr>
          </w:p>
        </w:tc>
        <w:tc>
          <w:tcPr>
            <w:tcW w:w="448"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40</w:t>
            </w:r>
          </w:p>
        </w:tc>
        <w:tc>
          <w:tcPr>
            <w:tcW w:w="280" w:type="dxa"/>
            <w:tcBorders>
              <w:tl2br w:val="nil"/>
              <w:tr2bl w:val="nil"/>
            </w:tcBorders>
            <w:tcMar>
              <w:left w:w="57" w:type="dxa"/>
              <w:right w:w="57" w:type="dxa"/>
            </w:tcMar>
            <w:vAlign w:val="center"/>
          </w:tcPr>
          <w:p>
            <w:pPr>
              <w:widowControl/>
              <w:jc w:val="center"/>
              <w:rPr>
                <w:rFonts w:asciiTheme="minorHAnsi" w:hAnsiTheme="minorHAnsi" w:eastAsiaTheme="minorEastAsia" w:cstheme="minorBidi"/>
                <w:color w:val="auto"/>
                <w:kern w:val="0"/>
                <w:sz w:val="18"/>
                <w:szCs w:val="18"/>
                <w:highlight w:val="none"/>
                <w:lang w:val="en-US" w:eastAsia="zh-CN" w:bidi="ar-SA"/>
              </w:rPr>
            </w:pPr>
          </w:p>
        </w:tc>
        <w:tc>
          <w:tcPr>
            <w:tcW w:w="345" w:type="dxa"/>
            <w:tcBorders>
              <w:tl2br w:val="nil"/>
              <w:tr2bl w:val="nil"/>
            </w:tcBorders>
            <w:tcMar>
              <w:left w:w="57" w:type="dxa"/>
              <w:right w:w="57" w:type="dxa"/>
            </w:tcMar>
            <w:vAlign w:val="center"/>
          </w:tcPr>
          <w:p>
            <w:pPr>
              <w:jc w:val="center"/>
              <w:rPr>
                <w:rFonts w:ascii="宋体" w:hAnsi="宋体" w:eastAsiaTheme="minorEastAsia" w:cstheme="minorBidi"/>
                <w:color w:val="auto"/>
                <w:spacing w:val="-6"/>
                <w:kern w:val="2"/>
                <w:sz w:val="18"/>
                <w:szCs w:val="18"/>
                <w:highlight w:val="none"/>
                <w:lang w:val="en-US" w:eastAsia="zh-CN" w:bidi="ar-SA"/>
              </w:rPr>
            </w:pPr>
          </w:p>
        </w:tc>
        <w:tc>
          <w:tcPr>
            <w:tcW w:w="350" w:type="dxa"/>
            <w:tcBorders>
              <w:tl2br w:val="nil"/>
              <w:tr2bl w:val="nil"/>
            </w:tcBorders>
            <w:vAlign w:val="center"/>
          </w:tcPr>
          <w:p>
            <w:pPr>
              <w:jc w:val="center"/>
              <w:rPr>
                <w:rFonts w:hint="eastAsia" w:ascii="宋体" w:hAnsi="宋体" w:eastAsiaTheme="minorEastAsia" w:cstheme="minorBidi"/>
                <w:color w:val="auto"/>
                <w:spacing w:val="-6"/>
                <w:kern w:val="2"/>
                <w:sz w:val="18"/>
                <w:szCs w:val="18"/>
                <w:highlight w:val="none"/>
                <w:lang w:val="en-US" w:eastAsia="zh-CN" w:bidi="ar-SA"/>
              </w:rPr>
            </w:pPr>
            <w:r>
              <w:rPr>
                <w:rFonts w:hint="eastAsia" w:ascii="宋体" w:hAnsi="宋体" w:cs="宋体"/>
                <w:color w:val="auto"/>
                <w:spacing w:val="-6"/>
                <w:sz w:val="18"/>
                <w:szCs w:val="18"/>
                <w:highlight w:val="none"/>
                <w:lang w:val="en-US" w:eastAsia="zh-CN"/>
              </w:rPr>
              <w:t>查</w:t>
            </w:r>
          </w:p>
        </w:tc>
        <w:tc>
          <w:tcPr>
            <w:tcW w:w="693" w:type="dxa"/>
            <w:tcBorders>
              <w:tl2br w:val="nil"/>
              <w:tr2bl w:val="nil"/>
            </w:tcBorders>
            <w:tcMar>
              <w:left w:w="57" w:type="dxa"/>
              <w:right w:w="57" w:type="dxa"/>
            </w:tcMar>
            <w:vAlign w:val="center"/>
          </w:tcPr>
          <w:p>
            <w:pPr>
              <w:jc w:val="center"/>
              <w:rPr>
                <w:rFonts w:hint="eastAsia" w:ascii="宋体" w:hAnsi="宋体" w:cs="宋体" w:eastAsiaTheme="minorEastAsia"/>
                <w:color w:val="auto"/>
                <w:spacing w:val="-6"/>
                <w:kern w:val="2"/>
                <w:sz w:val="18"/>
                <w:szCs w:val="18"/>
                <w:highlight w:val="none"/>
                <w:lang w:val="en-US" w:eastAsia="zh-CN" w:bidi="ar-SA"/>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XF010040</w:t>
            </w:r>
          </w:p>
        </w:tc>
        <w:tc>
          <w:tcPr>
            <w:tcW w:w="1331" w:type="dxa"/>
            <w:tcBorders>
              <w:tl2br w:val="nil"/>
              <w:tr2bl w:val="nil"/>
            </w:tcBorders>
            <w:tcMar>
              <w:left w:w="57" w:type="dxa"/>
              <w:right w:w="57" w:type="dxa"/>
            </w:tcMar>
            <w:vAlign w:val="center"/>
          </w:tcPr>
          <w:p>
            <w:pPr>
              <w:widowControl/>
              <w:jc w:val="left"/>
              <w:rPr>
                <w:rFonts w:hint="default"/>
                <w:color w:val="auto"/>
                <w:spacing w:val="-4"/>
                <w:kern w:val="0"/>
                <w:sz w:val="18"/>
                <w:szCs w:val="18"/>
                <w:highlight w:val="none"/>
                <w:lang w:val="en-US"/>
              </w:rPr>
            </w:pPr>
            <w:r>
              <w:rPr>
                <w:rFonts w:hint="eastAsia"/>
                <w:color w:val="auto"/>
                <w:spacing w:val="-4"/>
                <w:kern w:val="0"/>
                <w:sz w:val="18"/>
                <w:szCs w:val="18"/>
                <w:highlight w:val="none"/>
                <w:lang w:val="en-US" w:eastAsia="zh-CN"/>
              </w:rPr>
              <w:t>论文写作指导</w:t>
            </w:r>
          </w:p>
        </w:tc>
        <w:tc>
          <w:tcPr>
            <w:tcW w:w="448"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w:t>
            </w:r>
          </w:p>
        </w:tc>
        <w:tc>
          <w:tcPr>
            <w:tcW w:w="485"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16</w:t>
            </w:r>
          </w:p>
        </w:tc>
        <w:tc>
          <w:tcPr>
            <w:tcW w:w="630"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16</w:t>
            </w:r>
          </w:p>
        </w:tc>
        <w:tc>
          <w:tcPr>
            <w:tcW w:w="5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0"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567"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45"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22" w:type="dxa"/>
            <w:tcBorders>
              <w:tl2br w:val="nil"/>
              <w:tr2bl w:val="nil"/>
            </w:tcBorders>
            <w:tcMar>
              <w:left w:w="57" w:type="dxa"/>
              <w:right w:w="57" w:type="dxa"/>
            </w:tcMar>
            <w:vAlign w:val="center"/>
          </w:tcPr>
          <w:p>
            <w:pPr>
              <w:widowControl/>
              <w:jc w:val="center"/>
              <w:rPr>
                <w:rFonts w:asciiTheme="minorEastAsia" w:hAnsiTheme="minorEastAsia" w:eastAsiaTheme="minorEastAsia" w:cstheme="minorBidi"/>
                <w:color w:val="auto"/>
                <w:kern w:val="0"/>
                <w:sz w:val="18"/>
                <w:szCs w:val="18"/>
                <w:highlight w:val="none"/>
                <w:lang w:val="en-US" w:eastAsia="zh-CN" w:bidi="ar-SA"/>
              </w:rPr>
            </w:pPr>
          </w:p>
        </w:tc>
        <w:tc>
          <w:tcPr>
            <w:tcW w:w="453"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stheme="minorBidi"/>
                <w:color w:val="auto"/>
                <w:kern w:val="0"/>
                <w:sz w:val="18"/>
                <w:szCs w:val="18"/>
                <w:highlight w:val="none"/>
                <w:lang w:val="en-US" w:eastAsia="zh-CN" w:bidi="ar-SA"/>
              </w:rPr>
            </w:pPr>
          </w:p>
        </w:tc>
        <w:tc>
          <w:tcPr>
            <w:tcW w:w="501" w:type="dxa"/>
            <w:tcBorders>
              <w:tl2br w:val="nil"/>
              <w:tr2bl w:val="nil"/>
            </w:tcBorders>
            <w:tcMar>
              <w:left w:w="57" w:type="dxa"/>
              <w:right w:w="57" w:type="dxa"/>
            </w:tcMar>
            <w:vAlign w:val="center"/>
          </w:tcPr>
          <w:p>
            <w:pPr>
              <w:widowControl/>
              <w:jc w:val="center"/>
              <w:rPr>
                <w:rFonts w:hint="eastAsia" w:asciiTheme="minorEastAsia" w:hAnsiTheme="minorEastAsia"/>
                <w:color w:val="auto"/>
                <w:kern w:val="0"/>
                <w:sz w:val="18"/>
                <w:szCs w:val="18"/>
                <w:highlight w:val="none"/>
              </w:rPr>
            </w:pPr>
          </w:p>
        </w:tc>
        <w:tc>
          <w:tcPr>
            <w:tcW w:w="44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stheme="minorBidi"/>
                <w:color w:val="auto"/>
                <w:kern w:val="0"/>
                <w:sz w:val="18"/>
                <w:szCs w:val="18"/>
                <w:highlight w:val="none"/>
                <w:lang w:val="en-US" w:eastAsia="zh-CN" w:bidi="ar-SA"/>
              </w:rPr>
              <w:t>16</w:t>
            </w:r>
          </w:p>
        </w:tc>
        <w:tc>
          <w:tcPr>
            <w:tcW w:w="280" w:type="dxa"/>
            <w:tcBorders>
              <w:tl2br w:val="nil"/>
              <w:tr2bl w:val="nil"/>
            </w:tcBorders>
            <w:tcMar>
              <w:left w:w="57" w:type="dxa"/>
              <w:right w:w="57" w:type="dxa"/>
            </w:tcMar>
            <w:vAlign w:val="center"/>
          </w:tcPr>
          <w:p>
            <w:pPr>
              <w:widowControl/>
              <w:jc w:val="center"/>
              <w:rPr>
                <w:rFonts w:asciiTheme="minorHAnsi" w:hAnsiTheme="minorHAnsi" w:eastAsiaTheme="minorEastAsia" w:cstheme="minorBidi"/>
                <w:color w:val="auto"/>
                <w:kern w:val="0"/>
                <w:sz w:val="18"/>
                <w:szCs w:val="18"/>
                <w:highlight w:val="none"/>
                <w:lang w:val="en-US" w:eastAsia="zh-CN" w:bidi="ar-SA"/>
              </w:rPr>
            </w:pPr>
          </w:p>
        </w:tc>
        <w:tc>
          <w:tcPr>
            <w:tcW w:w="345" w:type="dxa"/>
            <w:tcBorders>
              <w:tl2br w:val="nil"/>
              <w:tr2bl w:val="nil"/>
            </w:tcBorders>
            <w:tcMar>
              <w:left w:w="57" w:type="dxa"/>
              <w:right w:w="57" w:type="dxa"/>
            </w:tcMar>
            <w:vAlign w:val="center"/>
          </w:tcPr>
          <w:p>
            <w:pPr>
              <w:jc w:val="center"/>
              <w:rPr>
                <w:rFonts w:ascii="宋体" w:hAnsi="宋体" w:eastAsiaTheme="minorEastAsia" w:cstheme="minorBidi"/>
                <w:color w:val="auto"/>
                <w:spacing w:val="-6"/>
                <w:kern w:val="2"/>
                <w:sz w:val="18"/>
                <w:szCs w:val="18"/>
                <w:highlight w:val="none"/>
                <w:lang w:val="en-US" w:eastAsia="zh-CN" w:bidi="ar-SA"/>
              </w:rPr>
            </w:pPr>
          </w:p>
        </w:tc>
        <w:tc>
          <w:tcPr>
            <w:tcW w:w="350" w:type="dxa"/>
            <w:tcBorders>
              <w:tl2br w:val="nil"/>
              <w:tr2bl w:val="nil"/>
            </w:tcBorders>
            <w:vAlign w:val="center"/>
          </w:tcPr>
          <w:p>
            <w:pPr>
              <w:jc w:val="center"/>
              <w:rPr>
                <w:rFonts w:hint="eastAsia" w:ascii="宋体" w:hAnsi="宋体" w:eastAsiaTheme="minorEastAsia" w:cstheme="minorBidi"/>
                <w:color w:val="auto"/>
                <w:spacing w:val="-6"/>
                <w:kern w:val="2"/>
                <w:sz w:val="18"/>
                <w:szCs w:val="18"/>
                <w:highlight w:val="none"/>
                <w:lang w:val="en-US" w:eastAsia="zh-CN" w:bidi="ar-SA"/>
              </w:rPr>
            </w:pPr>
            <w:r>
              <w:rPr>
                <w:rFonts w:hint="eastAsia" w:ascii="宋体" w:hAnsi="宋体"/>
                <w:color w:val="auto"/>
                <w:spacing w:val="-6"/>
                <w:sz w:val="18"/>
                <w:szCs w:val="18"/>
                <w:highlight w:val="none"/>
              </w:rPr>
              <w:t>查</w:t>
            </w:r>
          </w:p>
        </w:tc>
        <w:tc>
          <w:tcPr>
            <w:tcW w:w="693" w:type="dxa"/>
            <w:tcBorders>
              <w:tl2br w:val="nil"/>
              <w:tr2bl w:val="nil"/>
            </w:tcBorders>
            <w:tcMar>
              <w:left w:w="57" w:type="dxa"/>
              <w:right w:w="57" w:type="dxa"/>
            </w:tcMar>
            <w:vAlign w:val="center"/>
          </w:tcPr>
          <w:p>
            <w:pPr>
              <w:jc w:val="center"/>
              <w:rPr>
                <w:rFonts w:hint="eastAsia" w:ascii="宋体" w:hAnsi="宋体" w:eastAsiaTheme="minorEastAsia" w:cstheme="minorBidi"/>
                <w:color w:val="auto"/>
                <w:spacing w:val="-6"/>
                <w:kern w:val="2"/>
                <w:sz w:val="18"/>
                <w:szCs w:val="18"/>
                <w:highlight w:val="none"/>
                <w:lang w:val="en-US" w:eastAsia="zh-CN" w:bidi="ar-SA"/>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80"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XF010005</w:t>
            </w:r>
          </w:p>
        </w:tc>
        <w:tc>
          <w:tcPr>
            <w:tcW w:w="1331" w:type="dxa"/>
            <w:tcBorders>
              <w:tl2br w:val="nil"/>
              <w:tr2bl w:val="nil"/>
            </w:tcBorders>
            <w:tcMar>
              <w:left w:w="57" w:type="dxa"/>
              <w:right w:w="57" w:type="dxa"/>
            </w:tcMar>
            <w:vAlign w:val="center"/>
          </w:tcPr>
          <w:p>
            <w:pPr>
              <w:widowControl/>
              <w:jc w:val="left"/>
              <w:rPr>
                <w:rFonts w:hint="eastAsia"/>
                <w:color w:val="auto"/>
                <w:spacing w:val="-4"/>
                <w:kern w:val="0"/>
                <w:sz w:val="18"/>
                <w:szCs w:val="18"/>
                <w:highlight w:val="none"/>
              </w:rPr>
            </w:pPr>
            <w:r>
              <w:rPr>
                <w:rFonts w:hint="eastAsia"/>
                <w:color w:val="auto"/>
                <w:spacing w:val="-4"/>
                <w:kern w:val="0"/>
                <w:sz w:val="18"/>
                <w:szCs w:val="18"/>
                <w:highlight w:val="none"/>
              </w:rPr>
              <w:t>电力系统继电保护</w:t>
            </w:r>
          </w:p>
        </w:tc>
        <w:tc>
          <w:tcPr>
            <w:tcW w:w="448" w:type="dxa"/>
            <w:tcBorders>
              <w:tl2br w:val="nil"/>
              <w:tr2bl w:val="nil"/>
            </w:tcBorders>
            <w:tcMar>
              <w:left w:w="57" w:type="dxa"/>
              <w:right w:w="57" w:type="dxa"/>
            </w:tcMar>
            <w:vAlign w:val="center"/>
          </w:tcPr>
          <w:p>
            <w:pPr>
              <w:widowControl/>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3</w:t>
            </w:r>
          </w:p>
        </w:tc>
        <w:tc>
          <w:tcPr>
            <w:tcW w:w="485"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48</w:t>
            </w:r>
          </w:p>
        </w:tc>
        <w:tc>
          <w:tcPr>
            <w:tcW w:w="630"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48</w:t>
            </w:r>
          </w:p>
        </w:tc>
        <w:tc>
          <w:tcPr>
            <w:tcW w:w="5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0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8" w:type="dxa"/>
            <w:tcBorders>
              <w:tl2br w:val="nil"/>
              <w:tr2bl w:val="nil"/>
            </w:tcBorders>
            <w:tcMar>
              <w:left w:w="57" w:type="dxa"/>
              <w:right w:w="57" w:type="dxa"/>
            </w:tcMar>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48</w:t>
            </w: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50"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693"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21" w:hRule="exact"/>
          <w:jc w:val="center"/>
        </w:trPr>
        <w:tc>
          <w:tcPr>
            <w:tcW w:w="925" w:type="dxa"/>
            <w:tcBorders>
              <w:tl2br w:val="nil"/>
              <w:tr2bl w:val="nil"/>
            </w:tcBorders>
            <w:tcMar>
              <w:left w:w="57" w:type="dxa"/>
              <w:right w:w="57" w:type="dxa"/>
            </w:tcMar>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XF010006</w:t>
            </w:r>
          </w:p>
        </w:tc>
        <w:tc>
          <w:tcPr>
            <w:tcW w:w="1331" w:type="dxa"/>
            <w:tcBorders>
              <w:tl2br w:val="nil"/>
              <w:tr2bl w:val="nil"/>
            </w:tcBorders>
            <w:tcMar>
              <w:left w:w="57" w:type="dxa"/>
              <w:right w:w="57" w:type="dxa"/>
            </w:tcMar>
            <w:vAlign w:val="center"/>
          </w:tcPr>
          <w:p>
            <w:pPr>
              <w:widowControl/>
              <w:jc w:val="left"/>
              <w:rPr>
                <w:color w:val="auto"/>
                <w:spacing w:val="-4"/>
                <w:kern w:val="0"/>
                <w:sz w:val="18"/>
                <w:szCs w:val="18"/>
                <w:highlight w:val="none"/>
              </w:rPr>
            </w:pPr>
            <w:r>
              <w:rPr>
                <w:rFonts w:hint="eastAsia"/>
                <w:color w:val="auto"/>
                <w:spacing w:val="-4"/>
                <w:kern w:val="0"/>
                <w:sz w:val="18"/>
                <w:szCs w:val="18"/>
                <w:highlight w:val="none"/>
              </w:rPr>
              <w:t>电力系统继电保护及自动装置实验</w:t>
            </w:r>
          </w:p>
        </w:tc>
        <w:tc>
          <w:tcPr>
            <w:tcW w:w="448"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w:t>
            </w:r>
          </w:p>
        </w:tc>
        <w:tc>
          <w:tcPr>
            <w:tcW w:w="485" w:type="dxa"/>
            <w:tcBorders>
              <w:tl2br w:val="nil"/>
              <w:tr2bl w:val="nil"/>
            </w:tcBorders>
            <w:tcMar>
              <w:left w:w="57" w:type="dxa"/>
              <w:right w:w="57" w:type="dxa"/>
            </w:tcMar>
            <w:vAlign w:val="center"/>
          </w:tcPr>
          <w:p>
            <w:pPr>
              <w:widowControl/>
              <w:jc w:val="center"/>
              <w:rPr>
                <w:rFonts w:hint="default" w:asciiTheme="minorEastAsia" w:hAnsiTheme="minorEastAsia"/>
                <w:color w:val="auto"/>
                <w:kern w:val="0"/>
                <w:sz w:val="18"/>
                <w:szCs w:val="18"/>
                <w:highlight w:val="none"/>
                <w:lang w:val="en-US"/>
              </w:rPr>
            </w:pPr>
            <w:r>
              <w:rPr>
                <w:rFonts w:hint="default" w:asciiTheme="minorEastAsia" w:hAnsiTheme="minorEastAsia"/>
                <w:color w:val="auto"/>
                <w:kern w:val="0"/>
                <w:sz w:val="18"/>
                <w:szCs w:val="18"/>
                <w:highlight w:val="none"/>
                <w:lang w:val="en-US"/>
              </w:rPr>
              <w:t>16</w:t>
            </w:r>
          </w:p>
        </w:tc>
        <w:tc>
          <w:tcPr>
            <w:tcW w:w="630"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p>
        </w:tc>
        <w:tc>
          <w:tcPr>
            <w:tcW w:w="543" w:type="dxa"/>
            <w:tcBorders>
              <w:tl2br w:val="nil"/>
              <w:tr2bl w:val="nil"/>
            </w:tcBorders>
            <w:tcMar>
              <w:left w:w="57" w:type="dxa"/>
              <w:right w:w="57" w:type="dxa"/>
            </w:tcMar>
            <w:vAlign w:val="center"/>
          </w:tcPr>
          <w:p>
            <w:pPr>
              <w:widowControl/>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16</w:t>
            </w: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3"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01"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8"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16</w:t>
            </w: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50" w:type="dxa"/>
            <w:tcBorders>
              <w:tl2br w:val="nil"/>
              <w:tr2bl w:val="nil"/>
            </w:tcBorders>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查</w:t>
            </w:r>
          </w:p>
        </w:tc>
        <w:tc>
          <w:tcPr>
            <w:tcW w:w="693"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r>
              <w:rPr>
                <w:rFonts w:hint="eastAsia" w:ascii="宋体" w:hAnsi="宋体"/>
                <w:color w:val="auto"/>
                <w:spacing w:val="-6"/>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25" w:hRule="exact"/>
          <w:jc w:val="center"/>
        </w:trPr>
        <w:tc>
          <w:tcPr>
            <w:tcW w:w="92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r>
              <w:rPr>
                <w:rFonts w:hint="eastAsia"/>
                <w:color w:val="auto"/>
                <w:spacing w:val="-4"/>
                <w:kern w:val="0"/>
                <w:sz w:val="18"/>
                <w:szCs w:val="18"/>
                <w:highlight w:val="none"/>
              </w:rPr>
              <w:t>合计</w:t>
            </w:r>
          </w:p>
        </w:tc>
        <w:tc>
          <w:tcPr>
            <w:tcW w:w="1331" w:type="dxa"/>
            <w:tcBorders>
              <w:tl2br w:val="nil"/>
              <w:tr2bl w:val="nil"/>
            </w:tcBorders>
            <w:tcMar>
              <w:left w:w="57" w:type="dxa"/>
              <w:right w:w="57" w:type="dxa"/>
            </w:tcMar>
            <w:vAlign w:val="center"/>
          </w:tcPr>
          <w:p>
            <w:pPr>
              <w:widowControl/>
              <w:jc w:val="center"/>
              <w:rPr>
                <w:color w:val="auto"/>
                <w:spacing w:val="-4"/>
                <w:kern w:val="0"/>
                <w:sz w:val="18"/>
                <w:szCs w:val="18"/>
                <w:highlight w:val="none"/>
              </w:rPr>
            </w:pPr>
          </w:p>
        </w:tc>
        <w:tc>
          <w:tcPr>
            <w:tcW w:w="448" w:type="dxa"/>
            <w:tcBorders>
              <w:tl2br w:val="nil"/>
              <w:tr2bl w:val="nil"/>
            </w:tcBorders>
            <w:tcMar>
              <w:left w:w="57" w:type="dxa"/>
              <w:right w:w="57" w:type="dxa"/>
            </w:tcMar>
            <w:vAlign w:val="center"/>
          </w:tcPr>
          <w:p>
            <w:pPr>
              <w:widowControl/>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9</w:t>
            </w:r>
          </w:p>
        </w:tc>
        <w:tc>
          <w:tcPr>
            <w:tcW w:w="485"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144</w:t>
            </w:r>
          </w:p>
        </w:tc>
        <w:tc>
          <w:tcPr>
            <w:tcW w:w="630"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136</w:t>
            </w:r>
          </w:p>
        </w:tc>
        <w:tc>
          <w:tcPr>
            <w:tcW w:w="54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eastAsia"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8</w:t>
            </w:r>
          </w:p>
        </w:tc>
        <w:tc>
          <w:tcPr>
            <w:tcW w:w="49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567"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22"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453"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88</w:t>
            </w:r>
          </w:p>
        </w:tc>
        <w:tc>
          <w:tcPr>
            <w:tcW w:w="501" w:type="dxa"/>
            <w:tcBorders>
              <w:tl2br w:val="nil"/>
              <w:tr2bl w:val="nil"/>
            </w:tcBorders>
            <w:tcMar>
              <w:left w:w="57" w:type="dxa"/>
              <w:right w:w="57" w:type="dxa"/>
            </w:tcMar>
            <w:vAlign w:val="center"/>
          </w:tcPr>
          <w:p>
            <w:pPr>
              <w:keepNext w:val="0"/>
              <w:keepLines w:val="0"/>
              <w:widowControl/>
              <w:suppressLineNumbers w:val="0"/>
              <w:jc w:val="center"/>
              <w:textAlignment w:val="center"/>
              <w:rPr>
                <w:rFonts w:cs="宋体" w:asciiTheme="minorEastAsia" w:hAnsiTheme="minorEastAsia"/>
                <w:color w:val="auto"/>
                <w:sz w:val="18"/>
                <w:szCs w:val="18"/>
                <w:highlight w:val="none"/>
              </w:rPr>
            </w:pPr>
          </w:p>
        </w:tc>
        <w:tc>
          <w:tcPr>
            <w:tcW w:w="448" w:type="dxa"/>
            <w:tcBorders>
              <w:tl2br w:val="nil"/>
              <w:tr2bl w:val="nil"/>
            </w:tcBorders>
            <w:tcMar>
              <w:left w:w="57" w:type="dxa"/>
              <w:right w:w="57" w:type="dxa"/>
            </w:tcMar>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sz w:val="18"/>
                <w:szCs w:val="18"/>
                <w:highlight w:val="none"/>
                <w:lang w:val="en-US" w:eastAsia="zh-CN"/>
              </w:rPr>
            </w:pPr>
            <w:r>
              <w:rPr>
                <w:rFonts w:hint="eastAsia" w:ascii="宋体" w:hAnsi="宋体" w:eastAsia="宋体" w:cs="宋体"/>
                <w:i w:val="0"/>
                <w:iCs w:val="0"/>
                <w:color w:val="000000"/>
                <w:kern w:val="0"/>
                <w:sz w:val="18"/>
                <w:szCs w:val="18"/>
                <w:u w:val="none"/>
                <w:lang w:val="en-US" w:eastAsia="zh-CN" w:bidi="ar"/>
              </w:rPr>
              <w:t>56</w:t>
            </w:r>
          </w:p>
        </w:tc>
        <w:tc>
          <w:tcPr>
            <w:tcW w:w="280"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45" w:type="dxa"/>
            <w:tcBorders>
              <w:tl2br w:val="nil"/>
              <w:tr2bl w:val="nil"/>
            </w:tcBorders>
            <w:tcMar>
              <w:left w:w="57" w:type="dxa"/>
              <w:right w:w="57" w:type="dxa"/>
            </w:tcMar>
            <w:vAlign w:val="center"/>
          </w:tcPr>
          <w:p>
            <w:pPr>
              <w:jc w:val="center"/>
              <w:rPr>
                <w:rFonts w:cs="宋体" w:asciiTheme="minorEastAsia" w:hAnsiTheme="minorEastAsia"/>
                <w:color w:val="auto"/>
                <w:sz w:val="18"/>
                <w:szCs w:val="18"/>
                <w:highlight w:val="none"/>
              </w:rPr>
            </w:pPr>
          </w:p>
        </w:tc>
        <w:tc>
          <w:tcPr>
            <w:tcW w:w="350" w:type="dxa"/>
            <w:tcBorders>
              <w:tl2br w:val="nil"/>
              <w:tr2bl w:val="nil"/>
            </w:tcBorders>
            <w:vAlign w:val="center"/>
          </w:tcPr>
          <w:p>
            <w:pPr>
              <w:jc w:val="center"/>
              <w:rPr>
                <w:rFonts w:ascii="宋体" w:hAnsi="宋体"/>
                <w:color w:val="auto"/>
                <w:spacing w:val="-6"/>
                <w:sz w:val="18"/>
                <w:szCs w:val="18"/>
                <w:highlight w:val="none"/>
              </w:rPr>
            </w:pPr>
          </w:p>
        </w:tc>
        <w:tc>
          <w:tcPr>
            <w:tcW w:w="693" w:type="dxa"/>
            <w:tcBorders>
              <w:tl2br w:val="nil"/>
              <w:tr2bl w:val="nil"/>
            </w:tcBorders>
            <w:tcMar>
              <w:left w:w="57" w:type="dxa"/>
              <w:right w:w="57" w:type="dxa"/>
            </w:tcMar>
            <w:vAlign w:val="center"/>
          </w:tcPr>
          <w:p>
            <w:pPr>
              <w:jc w:val="center"/>
              <w:rPr>
                <w:rFonts w:ascii="宋体" w:hAnsi="宋体"/>
                <w:color w:val="auto"/>
                <w:spacing w:val="-6"/>
                <w:sz w:val="18"/>
                <w:szCs w:val="18"/>
                <w:highlight w:val="none"/>
              </w:rPr>
            </w:pPr>
          </w:p>
        </w:tc>
      </w:tr>
    </w:tbl>
    <w:p>
      <w:pPr>
        <w:spacing w:line="440" w:lineRule="exact"/>
        <w:ind w:left="420" w:leftChars="200"/>
        <w:jc w:val="left"/>
        <w:rPr>
          <w:rFonts w:asciiTheme="minorEastAsia" w:hAnsiTheme="minorEastAsia" w:cstheme="minorEastAsia"/>
          <w:color w:val="auto"/>
          <w:sz w:val="18"/>
          <w:szCs w:val="18"/>
          <w:highlight w:val="none"/>
        </w:rPr>
      </w:pPr>
      <w:r>
        <w:rPr>
          <w:rFonts w:hint="eastAsia" w:asciiTheme="minorEastAsia" w:hAnsiTheme="minorEastAsia" w:cstheme="minorEastAsia"/>
          <w:color w:val="auto"/>
          <w:sz w:val="18"/>
          <w:szCs w:val="18"/>
          <w:highlight w:val="none"/>
        </w:rPr>
        <w:t>备注：最低选修</w:t>
      </w:r>
      <w:r>
        <w:rPr>
          <w:rFonts w:hint="eastAsia" w:asciiTheme="minorEastAsia" w:hAnsiTheme="minorEastAsia" w:cstheme="minorEastAsia"/>
          <w:color w:val="auto"/>
          <w:sz w:val="18"/>
          <w:szCs w:val="18"/>
          <w:highlight w:val="none"/>
          <w:lang w:val="en-US" w:eastAsia="zh-CN"/>
        </w:rPr>
        <w:t>9</w:t>
      </w:r>
      <w:r>
        <w:rPr>
          <w:rFonts w:hint="eastAsia" w:asciiTheme="minorEastAsia" w:hAnsiTheme="minorEastAsia" w:cstheme="minorEastAsia"/>
          <w:color w:val="auto"/>
          <w:sz w:val="18"/>
          <w:szCs w:val="18"/>
          <w:highlight w:val="none"/>
        </w:rPr>
        <w:t>学分</w:t>
      </w:r>
    </w:p>
    <w:p>
      <w:pPr>
        <w:spacing w:line="440" w:lineRule="exact"/>
        <w:ind w:left="420" w:leftChars="200"/>
        <w:jc w:val="left"/>
        <w:rPr>
          <w:rFonts w:asciiTheme="minorEastAsia" w:hAnsiTheme="minorEastAsia" w:cstheme="minorEastAsia"/>
          <w:color w:val="auto"/>
          <w:sz w:val="18"/>
          <w:szCs w:val="18"/>
          <w:highlight w:val="none"/>
        </w:rPr>
      </w:pPr>
    </w:p>
    <w:p>
      <w:pPr>
        <w:pStyle w:val="41"/>
        <w:ind w:left="420" w:right="420"/>
        <w:rPr>
          <w:color w:val="auto"/>
          <w:highlight w:val="none"/>
        </w:rPr>
      </w:pPr>
      <w:r>
        <w:rPr>
          <w:rFonts w:hint="eastAsia"/>
          <w:color w:val="auto"/>
          <w:highlight w:val="none"/>
        </w:rPr>
        <w:t>表9 基础实践课程                                       电气工程及其自动化专业</w:t>
      </w:r>
    </w:p>
    <w:tbl>
      <w:tblPr>
        <w:tblStyle w:val="14"/>
        <w:tblW w:w="9354"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282"/>
        <w:gridCol w:w="3759"/>
        <w:gridCol w:w="727"/>
        <w:gridCol w:w="1085"/>
        <w:gridCol w:w="971"/>
        <w:gridCol w:w="153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282" w:type="dxa"/>
            <w:tcBorders>
              <w:top w:val="single" w:color="auto" w:sz="12" w:space="0"/>
            </w:tcBorders>
            <w:vAlign w:val="center"/>
          </w:tcPr>
          <w:p>
            <w:pPr>
              <w:spacing w:line="460" w:lineRule="exact"/>
              <w:jc w:val="center"/>
              <w:rPr>
                <w:rFonts w:ascii="宋体" w:hAnsi="宋体" w:cs="宋体"/>
                <w:color w:val="auto"/>
                <w:sz w:val="18"/>
                <w:szCs w:val="18"/>
                <w:highlight w:val="none"/>
              </w:rPr>
            </w:pPr>
            <w:r>
              <w:rPr>
                <w:rFonts w:hint="eastAsia" w:ascii="宋体" w:hAnsi="宋体" w:cs="宋体"/>
                <w:color w:val="auto"/>
                <w:sz w:val="18"/>
                <w:szCs w:val="18"/>
                <w:highlight w:val="none"/>
              </w:rPr>
              <w:t>课程代码</w:t>
            </w:r>
          </w:p>
        </w:tc>
        <w:tc>
          <w:tcPr>
            <w:tcW w:w="3759" w:type="dxa"/>
            <w:tcBorders>
              <w:top w:val="single" w:color="auto" w:sz="12" w:space="0"/>
            </w:tcBorders>
            <w:vAlign w:val="center"/>
          </w:tcPr>
          <w:p>
            <w:pPr>
              <w:widowControl/>
              <w:spacing w:line="46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课程名称</w:t>
            </w:r>
          </w:p>
        </w:tc>
        <w:tc>
          <w:tcPr>
            <w:tcW w:w="727" w:type="dxa"/>
            <w:tcBorders>
              <w:top w:val="single" w:color="auto" w:sz="12" w:space="0"/>
            </w:tcBorders>
            <w:vAlign w:val="center"/>
          </w:tcPr>
          <w:p>
            <w:pPr>
              <w:widowControl/>
              <w:spacing w:line="46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学分</w:t>
            </w:r>
          </w:p>
        </w:tc>
        <w:tc>
          <w:tcPr>
            <w:tcW w:w="1085" w:type="dxa"/>
            <w:tcBorders>
              <w:top w:val="single" w:color="auto" w:sz="12" w:space="0"/>
            </w:tcBorders>
            <w:vAlign w:val="center"/>
          </w:tcPr>
          <w:p>
            <w:pPr>
              <w:widowControl/>
              <w:spacing w:line="46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学时（周）</w:t>
            </w:r>
          </w:p>
        </w:tc>
        <w:tc>
          <w:tcPr>
            <w:tcW w:w="971" w:type="dxa"/>
            <w:tcBorders>
              <w:top w:val="single" w:color="auto" w:sz="12" w:space="0"/>
            </w:tcBorders>
            <w:vAlign w:val="center"/>
          </w:tcPr>
          <w:p>
            <w:pPr>
              <w:widowControl/>
              <w:spacing w:line="46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开设学期</w:t>
            </w:r>
          </w:p>
        </w:tc>
        <w:tc>
          <w:tcPr>
            <w:tcW w:w="1530" w:type="dxa"/>
            <w:tcBorders>
              <w:top w:val="single" w:color="auto" w:sz="12" w:space="0"/>
            </w:tcBorders>
            <w:vAlign w:val="center"/>
          </w:tcPr>
          <w:p>
            <w:pPr>
              <w:widowControl/>
              <w:spacing w:line="460" w:lineRule="exact"/>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BG080003</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入学教育、军事技能</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1085"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BG100001</w:t>
            </w:r>
          </w:p>
        </w:tc>
        <w:tc>
          <w:tcPr>
            <w:tcW w:w="3759" w:type="dxa"/>
            <w:vAlign w:val="center"/>
          </w:tcPr>
          <w:p>
            <w:pPr>
              <w:widowControl/>
              <w:rPr>
                <w:rFonts w:hint="default" w:ascii="宋体" w:hAnsi="宋体" w:cs="宋体" w:eastAsiaTheme="minorEastAsia"/>
                <w:color w:val="auto"/>
                <w:kern w:val="0"/>
                <w:sz w:val="18"/>
                <w:szCs w:val="18"/>
                <w:highlight w:val="none"/>
                <w:lang w:val="en-US" w:eastAsia="zh-CN"/>
              </w:rPr>
            </w:pPr>
            <w:r>
              <w:rPr>
                <w:rFonts w:hint="eastAsia" w:ascii="宋体" w:hAnsi="宋体" w:cs="宋体"/>
                <w:color w:val="auto"/>
                <w:kern w:val="0"/>
                <w:sz w:val="18"/>
                <w:szCs w:val="18"/>
                <w:highlight w:val="none"/>
                <w:lang w:val="en-US" w:eastAsia="zh-CN"/>
              </w:rPr>
              <w:t>专业与公益劳动</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p>
        </w:tc>
        <w:tc>
          <w:tcPr>
            <w:tcW w:w="1530" w:type="dxa"/>
            <w:vAlign w:val="center"/>
          </w:tcPr>
          <w:p>
            <w:pPr>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后勤与资产管理处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BG060001</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大学生体质健康测试</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0.5</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p>
        </w:tc>
        <w:tc>
          <w:tcPr>
            <w:tcW w:w="1530" w:type="dxa"/>
            <w:vAlign w:val="center"/>
          </w:tcPr>
          <w:p>
            <w:pPr>
              <w:widowControl/>
              <w:jc w:val="center"/>
              <w:rPr>
                <w:rFonts w:hint="eastAsia" w:ascii="宋体" w:hAnsi="宋体" w:eastAsia="宋体" w:cs="宋体"/>
                <w:color w:val="auto"/>
                <w:kern w:val="0"/>
                <w:sz w:val="18"/>
                <w:szCs w:val="18"/>
                <w:highlight w:val="none"/>
                <w:lang w:eastAsia="zh-CN"/>
              </w:rPr>
            </w:pPr>
            <w:r>
              <w:rPr>
                <w:rFonts w:hint="eastAsia" w:ascii="宋体" w:hAnsi="宋体" w:cs="宋体"/>
                <w:color w:val="auto"/>
                <w:kern w:val="0"/>
                <w:sz w:val="18"/>
                <w:szCs w:val="18"/>
                <w:highlight w:val="none"/>
                <w:lang w:val="en-US" w:eastAsia="zh-CN"/>
              </w:rPr>
              <w:t>基础部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BG090001</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思想政治理论课实践教学</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2</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2</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假期</w:t>
            </w: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思政部</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BG080002</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sz w:val="18"/>
                <w:szCs w:val="18"/>
                <w:highlight w:val="none"/>
              </w:rPr>
              <w:t>《大学生职业生涯发展与就业指导》实践教学</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0.5</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学生工作处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BG160001</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社会实践与调查报告</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假期</w:t>
            </w: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BG160002</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创新创业实践教学</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团委</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BG070002</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普通话水平测试</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1</w:t>
            </w:r>
          </w:p>
        </w:tc>
        <w:tc>
          <w:tcPr>
            <w:tcW w:w="1085" w:type="dxa"/>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w:t>
            </w:r>
            <w:r>
              <w:rPr>
                <w:rFonts w:ascii="宋体" w:hAnsi="宋体" w:cs="宋体"/>
                <w:color w:val="auto"/>
                <w:kern w:val="0"/>
                <w:sz w:val="18"/>
                <w:szCs w:val="18"/>
                <w:highlight w:val="none"/>
              </w:rPr>
              <w:t>1</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p>
        </w:tc>
        <w:tc>
          <w:tcPr>
            <w:tcW w:w="1530" w:type="dxa"/>
            <w:vAlign w:val="center"/>
          </w:tcPr>
          <w:p>
            <w:pPr>
              <w:widowControl/>
              <w:jc w:val="center"/>
              <w:rPr>
                <w:rFonts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教务处</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BG010001</w:t>
            </w:r>
          </w:p>
        </w:tc>
        <w:tc>
          <w:tcPr>
            <w:tcW w:w="3759" w:type="dxa"/>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毕业教育</w:t>
            </w:r>
          </w:p>
        </w:tc>
        <w:tc>
          <w:tcPr>
            <w:tcW w:w="727"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0.5</w:t>
            </w:r>
          </w:p>
        </w:tc>
        <w:tc>
          <w:tcPr>
            <w:tcW w:w="1085"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0.5</w:t>
            </w:r>
            <w:r>
              <w:rPr>
                <w:rFonts w:hint="eastAsia" w:ascii="宋体" w:hAnsi="宋体" w:cs="宋体"/>
                <w:color w:val="auto"/>
                <w:kern w:val="0"/>
                <w:sz w:val="18"/>
                <w:szCs w:val="18"/>
                <w:highlight w:val="none"/>
              </w:rPr>
              <w:t>周</w:t>
            </w:r>
          </w:p>
        </w:tc>
        <w:tc>
          <w:tcPr>
            <w:tcW w:w="971" w:type="dxa"/>
            <w:vAlign w:val="center"/>
          </w:tcPr>
          <w:p>
            <w:pPr>
              <w:widowControl/>
              <w:jc w:val="center"/>
              <w:rPr>
                <w:rFonts w:ascii="宋体" w:hAnsi="宋体" w:cs="宋体"/>
                <w:color w:val="auto"/>
                <w:kern w:val="0"/>
                <w:sz w:val="18"/>
                <w:szCs w:val="18"/>
                <w:highlight w:val="none"/>
              </w:rPr>
            </w:pPr>
            <w:r>
              <w:rPr>
                <w:rFonts w:ascii="宋体" w:hAnsi="宋体" w:cs="宋体"/>
                <w:color w:val="auto"/>
                <w:kern w:val="0"/>
                <w:sz w:val="18"/>
                <w:szCs w:val="18"/>
                <w:highlight w:val="none"/>
              </w:rPr>
              <w:t>8</w:t>
            </w:r>
          </w:p>
        </w:tc>
        <w:tc>
          <w:tcPr>
            <w:tcW w:w="1530" w:type="dxa"/>
            <w:vAlign w:val="center"/>
          </w:tcPr>
          <w:p>
            <w:pPr>
              <w:widowControl/>
              <w:jc w:val="center"/>
              <w:rPr>
                <w:rFonts w:hint="eastAsia" w:ascii="宋体" w:hAnsi="宋体" w:cs="宋体" w:eastAsiaTheme="minorEastAsia"/>
                <w:color w:val="auto"/>
                <w:kern w:val="0"/>
                <w:sz w:val="18"/>
                <w:szCs w:val="18"/>
                <w:highlight w:val="none"/>
                <w:lang w:eastAsia="zh-CN"/>
              </w:rPr>
            </w:pPr>
            <w:r>
              <w:rPr>
                <w:rFonts w:hint="eastAsia" w:ascii="宋体" w:hAnsi="宋体" w:cs="宋体"/>
                <w:color w:val="auto"/>
                <w:kern w:val="0"/>
                <w:sz w:val="18"/>
                <w:szCs w:val="18"/>
                <w:highlight w:val="none"/>
                <w:lang w:val="en-US" w:eastAsia="zh-CN"/>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282" w:type="dxa"/>
            <w:tcBorders>
              <w:bottom w:val="single" w:color="auto" w:sz="12" w:space="0"/>
            </w:tcBorders>
            <w:vAlign w:val="center"/>
          </w:tcPr>
          <w:p>
            <w:pPr>
              <w:adjustRightInd w:val="0"/>
              <w:snapToGrid w:val="0"/>
              <w:jc w:val="center"/>
              <w:rPr>
                <w:rFonts w:ascii="宋体" w:hAnsi="宋体" w:cs="宋体"/>
                <w:color w:val="auto"/>
                <w:sz w:val="18"/>
                <w:szCs w:val="18"/>
                <w:highlight w:val="none"/>
              </w:rPr>
            </w:pPr>
            <w:r>
              <w:rPr>
                <w:rFonts w:hint="eastAsia" w:ascii="宋体" w:hAnsi="宋体" w:cs="宋体"/>
                <w:color w:val="auto"/>
                <w:kern w:val="0"/>
                <w:sz w:val="18"/>
                <w:szCs w:val="18"/>
                <w:highlight w:val="none"/>
              </w:rPr>
              <w:t>合计</w:t>
            </w:r>
          </w:p>
        </w:tc>
        <w:tc>
          <w:tcPr>
            <w:tcW w:w="3759" w:type="dxa"/>
            <w:tcBorders>
              <w:bottom w:val="single" w:color="auto" w:sz="12" w:space="0"/>
            </w:tcBorders>
            <w:vAlign w:val="center"/>
          </w:tcPr>
          <w:p>
            <w:pPr>
              <w:widowControl/>
              <w:adjustRightInd w:val="0"/>
              <w:snapToGrid w:val="0"/>
              <w:jc w:val="center"/>
              <w:rPr>
                <w:rFonts w:ascii="宋体" w:hAnsi="宋体" w:cs="宋体"/>
                <w:color w:val="auto"/>
                <w:kern w:val="0"/>
                <w:sz w:val="18"/>
                <w:szCs w:val="18"/>
                <w:highlight w:val="none"/>
              </w:rPr>
            </w:pPr>
          </w:p>
        </w:tc>
        <w:tc>
          <w:tcPr>
            <w:tcW w:w="727" w:type="dxa"/>
            <w:tcBorders>
              <w:bottom w:val="single" w:color="auto" w:sz="12" w:space="0"/>
            </w:tcBorders>
            <w:vAlign w:val="center"/>
          </w:tcPr>
          <w:p>
            <w:pPr>
              <w:widowControl/>
              <w:adjustRightInd w:val="0"/>
              <w:snapToGrid w:val="0"/>
              <w:jc w:val="center"/>
              <w:rPr>
                <w:rFonts w:ascii="宋体" w:hAnsi="宋体" w:cs="宋体"/>
                <w:color w:val="auto"/>
                <w:kern w:val="0"/>
                <w:sz w:val="18"/>
                <w:szCs w:val="18"/>
                <w:highlight w:val="none"/>
              </w:rPr>
            </w:pPr>
            <w:r>
              <w:rPr>
                <w:rFonts w:ascii="宋体" w:hAnsi="宋体"/>
                <w:color w:val="auto"/>
                <w:sz w:val="18"/>
                <w:szCs w:val="18"/>
                <w:highlight w:val="none"/>
              </w:rPr>
              <w:fldChar w:fldCharType="begin"/>
            </w:r>
            <w:r>
              <w:rPr>
                <w:rFonts w:ascii="宋体" w:hAnsi="宋体"/>
                <w:color w:val="auto"/>
                <w:sz w:val="18"/>
                <w:szCs w:val="18"/>
                <w:highlight w:val="none"/>
              </w:rPr>
              <w:instrText xml:space="preserve"> =SUM(ABOVE) </w:instrText>
            </w:r>
            <w:r>
              <w:rPr>
                <w:rFonts w:ascii="宋体" w:hAnsi="宋体"/>
                <w:color w:val="auto"/>
                <w:sz w:val="18"/>
                <w:szCs w:val="18"/>
                <w:highlight w:val="none"/>
              </w:rPr>
              <w:fldChar w:fldCharType="separate"/>
            </w:r>
            <w:r>
              <w:rPr>
                <w:rFonts w:ascii="宋体" w:hAnsi="宋体"/>
                <w:color w:val="auto"/>
                <w:sz w:val="18"/>
                <w:szCs w:val="18"/>
                <w:highlight w:val="none"/>
              </w:rPr>
              <w:t>10.5</w:t>
            </w:r>
            <w:r>
              <w:rPr>
                <w:rFonts w:ascii="宋体" w:hAnsi="宋体"/>
                <w:color w:val="auto"/>
                <w:sz w:val="18"/>
                <w:szCs w:val="18"/>
                <w:highlight w:val="none"/>
              </w:rPr>
              <w:fldChar w:fldCharType="end"/>
            </w:r>
          </w:p>
        </w:tc>
        <w:tc>
          <w:tcPr>
            <w:tcW w:w="1085" w:type="dxa"/>
            <w:tcBorders>
              <w:bottom w:val="single" w:color="auto" w:sz="12" w:space="0"/>
            </w:tcBorders>
            <w:vAlign w:val="center"/>
          </w:tcPr>
          <w:p>
            <w:pPr>
              <w:widowControl/>
              <w:adjustRightInd w:val="0"/>
              <w:snapToGrid w:val="0"/>
              <w:jc w:val="center"/>
              <w:rPr>
                <w:rFonts w:ascii="宋体" w:hAnsi="宋体" w:cs="宋体"/>
                <w:color w:val="auto"/>
                <w:kern w:val="0"/>
                <w:sz w:val="18"/>
                <w:szCs w:val="18"/>
                <w:highlight w:val="none"/>
              </w:rPr>
            </w:pPr>
          </w:p>
        </w:tc>
        <w:tc>
          <w:tcPr>
            <w:tcW w:w="971" w:type="dxa"/>
            <w:tcBorders>
              <w:bottom w:val="single" w:color="auto" w:sz="12" w:space="0"/>
            </w:tcBorders>
            <w:vAlign w:val="center"/>
          </w:tcPr>
          <w:p>
            <w:pPr>
              <w:widowControl/>
              <w:adjustRightInd w:val="0"/>
              <w:snapToGrid w:val="0"/>
              <w:jc w:val="center"/>
              <w:rPr>
                <w:rFonts w:ascii="宋体" w:hAnsi="宋体" w:cs="宋体"/>
                <w:color w:val="auto"/>
                <w:kern w:val="0"/>
                <w:sz w:val="18"/>
                <w:szCs w:val="18"/>
                <w:highlight w:val="none"/>
              </w:rPr>
            </w:pPr>
          </w:p>
        </w:tc>
        <w:tc>
          <w:tcPr>
            <w:tcW w:w="1530" w:type="dxa"/>
            <w:tcBorders>
              <w:bottom w:val="single" w:color="auto" w:sz="12" w:space="0"/>
            </w:tcBorders>
            <w:vAlign w:val="center"/>
          </w:tcPr>
          <w:p>
            <w:pPr>
              <w:widowControl/>
              <w:adjustRightInd w:val="0"/>
              <w:snapToGrid w:val="0"/>
              <w:jc w:val="center"/>
              <w:rPr>
                <w:rFonts w:ascii="宋体" w:hAnsi="宋体" w:cs="宋体"/>
                <w:color w:val="auto"/>
                <w:kern w:val="0"/>
                <w:sz w:val="18"/>
                <w:szCs w:val="18"/>
                <w:highlight w:val="none"/>
              </w:rPr>
            </w:pPr>
          </w:p>
        </w:tc>
      </w:tr>
    </w:tbl>
    <w:p>
      <w:pPr>
        <w:pStyle w:val="41"/>
        <w:ind w:left="420" w:right="420"/>
        <w:rPr>
          <w:rFonts w:hint="eastAsia"/>
          <w:color w:val="auto"/>
          <w:highlight w:val="none"/>
        </w:rPr>
      </w:pPr>
    </w:p>
    <w:p>
      <w:pPr>
        <w:pStyle w:val="8"/>
        <w:rPr>
          <w:rFonts w:hint="eastAsia"/>
        </w:rPr>
      </w:pPr>
    </w:p>
    <w:p>
      <w:pPr>
        <w:pStyle w:val="41"/>
        <w:ind w:left="420" w:right="420"/>
        <w:rPr>
          <w:color w:val="auto"/>
          <w:highlight w:val="none"/>
        </w:rPr>
      </w:pPr>
      <w:r>
        <w:rPr>
          <w:rFonts w:hint="eastAsia"/>
          <w:color w:val="auto"/>
          <w:highlight w:val="none"/>
        </w:rPr>
        <w:t>表10 专业实践课程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567" w:hRule="exact"/>
          <w:tblHeader/>
          <w:jc w:val="center"/>
        </w:trPr>
        <w:tc>
          <w:tcPr>
            <w:tcW w:w="1716"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5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BH010001</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金工实习</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2</w:t>
            </w:r>
          </w:p>
        </w:tc>
        <w:tc>
          <w:tcPr>
            <w:tcW w:w="1089" w:type="dxa"/>
            <w:tcBorders>
              <w:tl2br w:val="nil"/>
              <w:tr2bl w:val="nil"/>
            </w:tcBorders>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rPr>
              <w:t>BH010003</w:t>
            </w:r>
          </w:p>
        </w:tc>
        <w:tc>
          <w:tcPr>
            <w:tcW w:w="3584" w:type="dxa"/>
            <w:tcBorders>
              <w:tl2br w:val="nil"/>
              <w:tr2bl w:val="nil"/>
            </w:tcBorders>
            <w:vAlign w:val="center"/>
          </w:tcPr>
          <w:p>
            <w:pPr>
              <w:widowControl/>
              <w:spacing w:line="240" w:lineRule="exact"/>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电器装配实习</w:t>
            </w:r>
          </w:p>
        </w:tc>
        <w:tc>
          <w:tcPr>
            <w:tcW w:w="784"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rPr>
              <w:t>1</w:t>
            </w:r>
          </w:p>
        </w:tc>
        <w:tc>
          <w:tcPr>
            <w:tcW w:w="1067"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3</w:t>
            </w:r>
          </w:p>
        </w:tc>
        <w:tc>
          <w:tcPr>
            <w:tcW w:w="1089" w:type="dxa"/>
            <w:tcBorders>
              <w:tl2br w:val="nil"/>
              <w:tr2bl w:val="nil"/>
            </w:tcBorders>
            <w:vAlign w:val="top"/>
          </w:tcPr>
          <w:p>
            <w:pPr>
              <w:rPr>
                <w:rFonts w:hint="eastAsia" w:asciiTheme="minorHAnsi" w:hAnsiTheme="minorHAnsi" w:eastAsiaTheme="minorEastAsia" w:cstheme="minorBidi"/>
                <w:color w:val="auto"/>
                <w:kern w:val="2"/>
                <w:sz w:val="21"/>
                <w:szCs w:val="24"/>
                <w:highlight w:val="none"/>
                <w:lang w:val="en-US" w:eastAsia="zh-CN" w:bidi="ar-SA"/>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BH010002</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机电控制实习</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4</w:t>
            </w:r>
          </w:p>
        </w:tc>
        <w:tc>
          <w:tcPr>
            <w:tcW w:w="1089" w:type="dxa"/>
            <w:tcBorders>
              <w:tl2br w:val="nil"/>
              <w:tr2bl w:val="nil"/>
            </w:tcBorders>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BH010006</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电机绕组实习</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hint="eastAsia" w:asciiTheme="minorEastAsia" w:hAnsiTheme="minorEastAsia" w:eastAsiaTheme="minorEastAsia"/>
                <w:color w:val="auto"/>
                <w:kern w:val="0"/>
                <w:sz w:val="18"/>
                <w:szCs w:val="18"/>
                <w:highlight w:val="none"/>
                <w:lang w:eastAsia="zh-CN"/>
              </w:rPr>
            </w:pPr>
            <w:r>
              <w:rPr>
                <w:rFonts w:hint="eastAsia" w:asciiTheme="minorEastAsia" w:hAnsiTheme="minorEastAsia"/>
                <w:color w:val="auto"/>
                <w:kern w:val="0"/>
                <w:sz w:val="18"/>
                <w:szCs w:val="18"/>
                <w:highlight w:val="none"/>
                <w:lang w:val="en-US" w:eastAsia="zh-CN"/>
              </w:rPr>
              <w:t>4</w:t>
            </w:r>
          </w:p>
        </w:tc>
        <w:tc>
          <w:tcPr>
            <w:tcW w:w="1089" w:type="dxa"/>
            <w:tcBorders>
              <w:tl2br w:val="nil"/>
              <w:tr2bl w:val="nil"/>
            </w:tcBorders>
            <w:vAlign w:val="top"/>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BH010005</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单片机应用课程设计</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2周</w:t>
            </w:r>
          </w:p>
        </w:tc>
        <w:tc>
          <w:tcPr>
            <w:tcW w:w="1116"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5</w:t>
            </w:r>
          </w:p>
        </w:tc>
        <w:tc>
          <w:tcPr>
            <w:tcW w:w="1089" w:type="dxa"/>
            <w:tcBorders>
              <w:tl2br w:val="nil"/>
              <w:tr2bl w:val="nil"/>
            </w:tcBorders>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BH010050</w:t>
            </w:r>
          </w:p>
        </w:tc>
        <w:tc>
          <w:tcPr>
            <w:tcW w:w="3584" w:type="dxa"/>
            <w:tcBorders>
              <w:tl2br w:val="nil"/>
              <w:tr2bl w:val="nil"/>
            </w:tcBorders>
            <w:vAlign w:val="center"/>
          </w:tcPr>
          <w:p>
            <w:pPr>
              <w:widowControl/>
              <w:spacing w:line="240" w:lineRule="exact"/>
              <w:jc w:val="left"/>
              <w:rPr>
                <w:rFonts w:hint="default"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lang w:val="en-US" w:eastAsia="zh-CN"/>
              </w:rPr>
              <w:t>电力系统分析课程设计</w:t>
            </w:r>
          </w:p>
        </w:tc>
        <w:tc>
          <w:tcPr>
            <w:tcW w:w="784" w:type="dxa"/>
            <w:tcBorders>
              <w:tl2br w:val="nil"/>
              <w:tr2bl w:val="nil"/>
            </w:tcBorders>
            <w:vAlign w:val="center"/>
          </w:tcPr>
          <w:p>
            <w:pPr>
              <w:widowControl/>
              <w:spacing w:line="260" w:lineRule="exact"/>
              <w:jc w:val="center"/>
              <w:rPr>
                <w:rFonts w:hint="default"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stheme="minorBidi"/>
                <w:color w:val="auto"/>
                <w:kern w:val="0"/>
                <w:sz w:val="18"/>
                <w:szCs w:val="18"/>
                <w:highlight w:val="none"/>
                <w:lang w:val="en-US" w:eastAsia="zh-CN" w:bidi="ar-SA"/>
              </w:rPr>
              <w:t>1</w:t>
            </w:r>
          </w:p>
        </w:tc>
        <w:tc>
          <w:tcPr>
            <w:tcW w:w="1067"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5</w:t>
            </w:r>
          </w:p>
        </w:tc>
        <w:tc>
          <w:tcPr>
            <w:tcW w:w="1089" w:type="dxa"/>
            <w:tcBorders>
              <w:tl2br w:val="nil"/>
              <w:tr2bl w:val="nil"/>
            </w:tcBorders>
            <w:vAlign w:val="top"/>
          </w:tcPr>
          <w:p>
            <w:pPr>
              <w:rPr>
                <w:rFonts w:hint="default" w:asciiTheme="minorHAnsi" w:hAnsiTheme="minorHAnsi" w:eastAsiaTheme="minorEastAsia" w:cstheme="minorBidi"/>
                <w:color w:val="auto"/>
                <w:spacing w:val="-4"/>
                <w:kern w:val="0"/>
                <w:sz w:val="18"/>
                <w:szCs w:val="18"/>
                <w:highlight w:val="none"/>
                <w:lang w:val="en-US" w:eastAsia="zh-CN" w:bidi="ar-SA"/>
              </w:rPr>
            </w:pPr>
            <w:r>
              <w:rPr>
                <w:rFonts w:hint="eastAsia" w:cstheme="minorBidi"/>
                <w:color w:val="auto"/>
                <w:spacing w:val="-4"/>
                <w:kern w:val="0"/>
                <w:sz w:val="18"/>
                <w:szCs w:val="18"/>
                <w:highlight w:val="none"/>
                <w:lang w:val="en-US" w:eastAsia="zh-CN" w:bidi="ar-SA"/>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BH010007</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电子设计自动化课程设计</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1周</w:t>
            </w:r>
          </w:p>
        </w:tc>
        <w:tc>
          <w:tcPr>
            <w:tcW w:w="1116"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6</w:t>
            </w:r>
          </w:p>
        </w:tc>
        <w:tc>
          <w:tcPr>
            <w:tcW w:w="1089" w:type="dxa"/>
            <w:tcBorders>
              <w:tl2br w:val="nil"/>
              <w:tr2bl w:val="nil"/>
            </w:tcBorders>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BH010008</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r>
              <w:rPr>
                <w:rFonts w:hint="eastAsia"/>
                <w:color w:val="auto"/>
                <w:spacing w:val="-4"/>
                <w:kern w:val="0"/>
                <w:sz w:val="18"/>
                <w:szCs w:val="18"/>
                <w:highlight w:val="none"/>
              </w:rPr>
              <w:t>可编程控制器应用课程设计</w:t>
            </w:r>
          </w:p>
        </w:tc>
        <w:tc>
          <w:tcPr>
            <w:tcW w:w="784"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w:t>
            </w:r>
          </w:p>
        </w:tc>
        <w:tc>
          <w:tcPr>
            <w:tcW w:w="1067"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2周</w:t>
            </w:r>
          </w:p>
        </w:tc>
        <w:tc>
          <w:tcPr>
            <w:tcW w:w="1116"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r>
              <w:rPr>
                <w:rFonts w:hint="eastAsia" w:asciiTheme="minorEastAsia" w:hAnsiTheme="minorEastAsia"/>
                <w:color w:val="auto"/>
                <w:kern w:val="0"/>
                <w:sz w:val="18"/>
                <w:szCs w:val="18"/>
                <w:highlight w:val="none"/>
              </w:rPr>
              <w:t>6</w:t>
            </w:r>
          </w:p>
        </w:tc>
        <w:tc>
          <w:tcPr>
            <w:tcW w:w="1089" w:type="dxa"/>
            <w:tcBorders>
              <w:tl2br w:val="nil"/>
              <w:tr2bl w:val="nil"/>
            </w:tcBorders>
          </w:tcPr>
          <w:p>
            <w:pPr>
              <w:rPr>
                <w:color w:val="auto"/>
                <w:highlight w:val="none"/>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lang w:val="en-US" w:eastAsia="zh-CN"/>
              </w:rPr>
            </w:pPr>
            <w:r>
              <w:rPr>
                <w:rFonts w:hint="eastAsia" w:cs="宋体" w:asciiTheme="minorEastAsia" w:hAnsiTheme="minorEastAsia"/>
                <w:color w:val="auto"/>
                <w:sz w:val="18"/>
                <w:szCs w:val="18"/>
                <w:highlight w:val="none"/>
                <w:lang w:val="en-US" w:eastAsia="zh-CN"/>
              </w:rPr>
              <w:t>BH010051</w:t>
            </w:r>
          </w:p>
        </w:tc>
        <w:tc>
          <w:tcPr>
            <w:tcW w:w="3584" w:type="dxa"/>
            <w:tcBorders>
              <w:tl2br w:val="nil"/>
              <w:tr2bl w:val="nil"/>
            </w:tcBorders>
            <w:vAlign w:val="center"/>
          </w:tcPr>
          <w:p>
            <w:pPr>
              <w:widowControl/>
              <w:spacing w:line="240" w:lineRule="exact"/>
              <w:jc w:val="left"/>
              <w:rPr>
                <w:rFonts w:hint="eastAsia" w:asciiTheme="minorHAnsi" w:hAnsiTheme="minorHAnsi" w:eastAsiaTheme="minorEastAsia" w:cstheme="minorBidi"/>
                <w:color w:val="auto"/>
                <w:spacing w:val="-4"/>
                <w:kern w:val="0"/>
                <w:sz w:val="18"/>
                <w:szCs w:val="18"/>
                <w:highlight w:val="none"/>
                <w:lang w:val="en-US" w:eastAsia="zh-CN" w:bidi="ar-SA"/>
              </w:rPr>
            </w:pPr>
            <w:r>
              <w:rPr>
                <w:rFonts w:hint="eastAsia"/>
                <w:color w:val="auto"/>
                <w:spacing w:val="-4"/>
                <w:kern w:val="0"/>
                <w:sz w:val="18"/>
                <w:szCs w:val="18"/>
                <w:highlight w:val="none"/>
              </w:rPr>
              <w:t>电子</w:t>
            </w:r>
            <w:r>
              <w:rPr>
                <w:rFonts w:hint="eastAsia"/>
                <w:color w:val="auto"/>
                <w:spacing w:val="-4"/>
                <w:kern w:val="0"/>
                <w:sz w:val="18"/>
                <w:szCs w:val="18"/>
                <w:highlight w:val="none"/>
                <w:lang w:val="en-US" w:eastAsia="zh-CN"/>
              </w:rPr>
              <w:t>技术课程</w:t>
            </w:r>
            <w:r>
              <w:rPr>
                <w:rFonts w:hint="eastAsia"/>
                <w:color w:val="auto"/>
                <w:spacing w:val="-4"/>
                <w:kern w:val="0"/>
                <w:sz w:val="18"/>
                <w:szCs w:val="18"/>
                <w:highlight w:val="none"/>
              </w:rPr>
              <w:t>设计</w:t>
            </w:r>
          </w:p>
        </w:tc>
        <w:tc>
          <w:tcPr>
            <w:tcW w:w="784"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rPr>
              <w:t>2</w:t>
            </w:r>
          </w:p>
        </w:tc>
        <w:tc>
          <w:tcPr>
            <w:tcW w:w="1067"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rPr>
              <w:t>2周</w:t>
            </w:r>
          </w:p>
        </w:tc>
        <w:tc>
          <w:tcPr>
            <w:tcW w:w="1116" w:type="dxa"/>
            <w:tcBorders>
              <w:tl2br w:val="nil"/>
              <w:tr2bl w:val="nil"/>
            </w:tcBorders>
            <w:vAlign w:val="center"/>
          </w:tcPr>
          <w:p>
            <w:pPr>
              <w:widowControl/>
              <w:spacing w:line="260" w:lineRule="exact"/>
              <w:jc w:val="center"/>
              <w:rPr>
                <w:rFonts w:hint="eastAsia" w:asciiTheme="minorEastAsia" w:hAnsiTheme="minorEastAsia" w:eastAsiaTheme="minorEastAsia" w:cstheme="minorBidi"/>
                <w:color w:val="auto"/>
                <w:kern w:val="0"/>
                <w:sz w:val="18"/>
                <w:szCs w:val="18"/>
                <w:highlight w:val="none"/>
                <w:lang w:val="en-US" w:eastAsia="zh-CN" w:bidi="ar-SA"/>
              </w:rPr>
            </w:pPr>
            <w:r>
              <w:rPr>
                <w:rFonts w:hint="eastAsia" w:asciiTheme="minorEastAsia" w:hAnsiTheme="minorEastAsia"/>
                <w:color w:val="auto"/>
                <w:kern w:val="0"/>
                <w:sz w:val="18"/>
                <w:szCs w:val="18"/>
                <w:highlight w:val="none"/>
                <w:lang w:val="en-US" w:eastAsia="zh-CN"/>
              </w:rPr>
              <w:t>6</w:t>
            </w:r>
          </w:p>
        </w:tc>
        <w:tc>
          <w:tcPr>
            <w:tcW w:w="1089" w:type="dxa"/>
            <w:tcBorders>
              <w:tl2br w:val="nil"/>
              <w:tr2bl w:val="nil"/>
            </w:tcBorders>
            <w:vAlign w:val="top"/>
          </w:tcPr>
          <w:p>
            <w:pPr>
              <w:rPr>
                <w:rFonts w:hint="eastAsia" w:asciiTheme="minorHAnsi" w:hAnsiTheme="minorHAnsi" w:eastAsiaTheme="minorEastAsia" w:cstheme="minorBidi"/>
                <w:color w:val="auto"/>
                <w:kern w:val="2"/>
                <w:sz w:val="21"/>
                <w:szCs w:val="24"/>
                <w:highlight w:val="none"/>
                <w:lang w:val="en-US" w:eastAsia="zh-CN" w:bidi="ar-SA"/>
              </w:rPr>
            </w:pPr>
            <w:r>
              <w:rPr>
                <w:rFonts w:hint="eastAsia"/>
                <w:color w:val="auto"/>
                <w:spacing w:val="-4"/>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584" w:type="dxa"/>
            <w:tcBorders>
              <w:tl2br w:val="nil"/>
              <w:tr2bl w:val="nil"/>
            </w:tcBorders>
            <w:vAlign w:val="center"/>
          </w:tcPr>
          <w:p>
            <w:pPr>
              <w:widowControl/>
              <w:spacing w:line="240" w:lineRule="exact"/>
              <w:jc w:val="left"/>
              <w:rPr>
                <w:color w:val="auto"/>
                <w:spacing w:val="-4"/>
                <w:kern w:val="0"/>
                <w:sz w:val="18"/>
                <w:szCs w:val="18"/>
                <w:highlight w:val="none"/>
              </w:rPr>
            </w:pPr>
          </w:p>
        </w:tc>
        <w:tc>
          <w:tcPr>
            <w:tcW w:w="784" w:type="dxa"/>
            <w:tcBorders>
              <w:tl2br w:val="nil"/>
              <w:tr2bl w:val="nil"/>
            </w:tcBorders>
            <w:vAlign w:val="center"/>
          </w:tcPr>
          <w:p>
            <w:pPr>
              <w:widowControl/>
              <w:jc w:val="center"/>
              <w:rPr>
                <w:rFonts w:hint="eastAsia" w:cs="宋体" w:asciiTheme="minorEastAsia" w:hAnsiTheme="minorEastAsia" w:eastAsiaTheme="minorEastAsia"/>
                <w:color w:val="auto"/>
                <w:kern w:val="0"/>
                <w:sz w:val="18"/>
                <w:szCs w:val="18"/>
                <w:highlight w:val="none"/>
                <w:lang w:eastAsia="zh-CN"/>
              </w:rPr>
            </w:pPr>
            <w:r>
              <w:rPr>
                <w:rFonts w:hint="eastAsia" w:cs="宋体" w:asciiTheme="minorEastAsia" w:hAnsiTheme="minorEastAsia"/>
                <w:color w:val="auto"/>
                <w:kern w:val="0"/>
                <w:sz w:val="18"/>
                <w:szCs w:val="18"/>
                <w:highlight w:val="none"/>
              </w:rPr>
              <w:t>1</w:t>
            </w:r>
            <w:r>
              <w:rPr>
                <w:rFonts w:hint="eastAsia" w:cs="宋体" w:asciiTheme="minorEastAsia" w:hAnsiTheme="minorEastAsia"/>
                <w:color w:val="auto"/>
                <w:kern w:val="0"/>
                <w:sz w:val="18"/>
                <w:szCs w:val="18"/>
                <w:highlight w:val="none"/>
                <w:lang w:val="en-US" w:eastAsia="zh-CN"/>
              </w:rPr>
              <w:t>2</w:t>
            </w:r>
          </w:p>
        </w:tc>
        <w:tc>
          <w:tcPr>
            <w:tcW w:w="1067"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1116"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bl>
    <w:p>
      <w:pPr>
        <w:spacing w:line="440" w:lineRule="exact"/>
        <w:jc w:val="left"/>
        <w:rPr>
          <w:rFonts w:asciiTheme="minorEastAsia" w:hAnsiTheme="minorEastAsia" w:cstheme="minorEastAsia"/>
          <w:color w:val="auto"/>
          <w:szCs w:val="21"/>
          <w:highlight w:val="none"/>
        </w:rPr>
      </w:pPr>
    </w:p>
    <w:p>
      <w:pPr>
        <w:pStyle w:val="41"/>
        <w:ind w:left="420" w:right="420"/>
        <w:rPr>
          <w:color w:val="auto"/>
          <w:highlight w:val="none"/>
        </w:rPr>
      </w:pPr>
      <w:r>
        <w:rPr>
          <w:rFonts w:hint="eastAsia"/>
          <w:color w:val="auto"/>
          <w:highlight w:val="none"/>
        </w:rPr>
        <w:t>表11 综合实践课程                                      电气工程及其自动化专业</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584"/>
        <w:gridCol w:w="784"/>
        <w:gridCol w:w="1067"/>
        <w:gridCol w:w="1116"/>
        <w:gridCol w:w="108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1716"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课程代码</w:t>
            </w:r>
          </w:p>
        </w:tc>
        <w:tc>
          <w:tcPr>
            <w:tcW w:w="35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课程名称</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学分</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学时（周）</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开设学期</w:t>
            </w: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开课单位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BI010001</w:t>
            </w:r>
          </w:p>
        </w:tc>
        <w:tc>
          <w:tcPr>
            <w:tcW w:w="3584" w:type="dxa"/>
            <w:tcBorders>
              <w:tl2br w:val="nil"/>
              <w:tr2bl w:val="nil"/>
            </w:tcBorders>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毕业实习及报告</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13.5</w:t>
            </w:r>
          </w:p>
        </w:tc>
        <w:tc>
          <w:tcPr>
            <w:tcW w:w="1067" w:type="dxa"/>
            <w:vMerge w:val="restart"/>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w:t>
            </w: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1089" w:type="dxa"/>
            <w:vMerge w:val="restart"/>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工程系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hint="eastAsia" w:cs="宋体" w:asciiTheme="minorEastAsia" w:hAnsiTheme="minorEastAsia"/>
                <w:color w:val="auto"/>
                <w:sz w:val="18"/>
                <w:szCs w:val="18"/>
                <w:highlight w:val="none"/>
              </w:rPr>
            </w:pPr>
            <w:r>
              <w:rPr>
                <w:rFonts w:hint="eastAsia" w:cs="宋体" w:asciiTheme="minorEastAsia" w:hAnsiTheme="minorEastAsia"/>
                <w:color w:val="auto"/>
                <w:sz w:val="18"/>
                <w:szCs w:val="18"/>
                <w:highlight w:val="none"/>
              </w:rPr>
              <w:t>BI010003</w:t>
            </w:r>
          </w:p>
        </w:tc>
        <w:tc>
          <w:tcPr>
            <w:tcW w:w="3584" w:type="dxa"/>
            <w:tcBorders>
              <w:tl2br w:val="nil"/>
              <w:tr2bl w:val="nil"/>
            </w:tcBorders>
            <w:vAlign w:val="center"/>
          </w:tcPr>
          <w:p>
            <w:pPr>
              <w:widowControl/>
              <w:jc w:val="left"/>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毕业论文（设计）</w:t>
            </w: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1067" w:type="dxa"/>
            <w:vMerge w:val="continue"/>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7、8</w:t>
            </w:r>
          </w:p>
        </w:tc>
        <w:tc>
          <w:tcPr>
            <w:tcW w:w="1089" w:type="dxa"/>
            <w:vMerge w:val="continue"/>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1716"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3584"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784"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18.5</w:t>
            </w:r>
          </w:p>
        </w:tc>
        <w:tc>
          <w:tcPr>
            <w:tcW w:w="1067"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11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1089"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bl>
    <w:p>
      <w:pPr>
        <w:spacing w:line="440" w:lineRule="exact"/>
        <w:ind w:left="420" w:leftChars="200"/>
        <w:jc w:val="left"/>
        <w:rPr>
          <w:rFonts w:ascii="宋体" w:hAnsi="宋体" w:eastAsia="宋体" w:cs="宋体"/>
          <w:color w:val="auto"/>
          <w:szCs w:val="21"/>
          <w:highlight w:val="none"/>
        </w:rPr>
      </w:pPr>
    </w:p>
    <w:p>
      <w:pPr>
        <w:spacing w:line="440" w:lineRule="exact"/>
        <w:ind w:left="424" w:leftChars="202"/>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十二、各学期学时分配表</w:t>
      </w:r>
    </w:p>
    <w:tbl>
      <w:tblPr>
        <w:tblStyle w:val="14"/>
        <w:tblW w:w="9356"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08"/>
        <w:gridCol w:w="852"/>
        <w:gridCol w:w="821"/>
        <w:gridCol w:w="851"/>
        <w:gridCol w:w="903"/>
        <w:gridCol w:w="820"/>
        <w:gridCol w:w="903"/>
        <w:gridCol w:w="966"/>
        <w:gridCol w:w="932"/>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blHeader/>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bookmarkStart w:id="0" w:name="OLE_LINK1"/>
            <w:r>
              <w:rPr>
                <w:rFonts w:hint="eastAsia" w:ascii="宋体" w:hAnsi="宋体" w:eastAsia="宋体" w:cs="宋体"/>
                <w:color w:val="auto"/>
                <w:sz w:val="18"/>
                <w:szCs w:val="18"/>
                <w:highlight w:val="none"/>
              </w:rPr>
              <w:t>学期</w:t>
            </w:r>
          </w:p>
        </w:tc>
        <w:tc>
          <w:tcPr>
            <w:tcW w:w="85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1</w:t>
            </w:r>
          </w:p>
        </w:tc>
        <w:tc>
          <w:tcPr>
            <w:tcW w:w="82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2</w:t>
            </w:r>
          </w:p>
        </w:tc>
        <w:tc>
          <w:tcPr>
            <w:tcW w:w="851"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w:t>
            </w:r>
          </w:p>
        </w:tc>
        <w:tc>
          <w:tcPr>
            <w:tcW w:w="90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4</w:t>
            </w:r>
          </w:p>
        </w:tc>
        <w:tc>
          <w:tcPr>
            <w:tcW w:w="820"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5</w:t>
            </w:r>
          </w:p>
        </w:tc>
        <w:tc>
          <w:tcPr>
            <w:tcW w:w="903"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6</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7</w:t>
            </w: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通识教育必修课程</w:t>
            </w:r>
          </w:p>
        </w:tc>
        <w:tc>
          <w:tcPr>
            <w:tcW w:w="852"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276</w:t>
            </w:r>
          </w:p>
        </w:tc>
        <w:tc>
          <w:tcPr>
            <w:tcW w:w="821"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128</w:t>
            </w:r>
          </w:p>
        </w:tc>
        <w:tc>
          <w:tcPr>
            <w:tcW w:w="851"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172</w:t>
            </w:r>
          </w:p>
        </w:tc>
        <w:tc>
          <w:tcPr>
            <w:tcW w:w="903"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76</w:t>
            </w:r>
          </w:p>
        </w:tc>
        <w:tc>
          <w:tcPr>
            <w:tcW w:w="820"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4</w:t>
            </w:r>
          </w:p>
        </w:tc>
        <w:tc>
          <w:tcPr>
            <w:tcW w:w="903" w:type="dxa"/>
            <w:tcBorders>
              <w:tl2br w:val="nil"/>
              <w:tr2bl w:val="nil"/>
            </w:tcBorders>
            <w:vAlign w:val="center"/>
          </w:tcPr>
          <w:p>
            <w:pPr>
              <w:widowControl/>
              <w:jc w:val="center"/>
              <w:textAlignment w:val="center"/>
              <w:rPr>
                <w:rFonts w:cs="宋体" w:asciiTheme="minorEastAsia" w:hAnsiTheme="minorEastAsia"/>
                <w:color w:val="auto"/>
                <w:sz w:val="18"/>
                <w:szCs w:val="18"/>
                <w:highlight w:val="none"/>
              </w:rPr>
            </w:pPr>
            <w:r>
              <w:rPr>
                <w:rFonts w:hint="eastAsia" w:ascii="宋体" w:hAnsi="宋体" w:cs="宋体"/>
                <w:color w:val="auto"/>
                <w:sz w:val="18"/>
                <w:szCs w:val="18"/>
                <w:highlight w:val="none"/>
                <w:lang w:val="en-US" w:eastAsia="zh-CN"/>
              </w:rPr>
              <w:t>20</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学科基础课程</w:t>
            </w:r>
          </w:p>
        </w:tc>
        <w:tc>
          <w:tcPr>
            <w:tcW w:w="852" w:type="dxa"/>
            <w:tcBorders>
              <w:tl2br w:val="nil"/>
              <w:tr2bl w:val="nil"/>
            </w:tcBorders>
            <w:vAlign w:val="center"/>
          </w:tcPr>
          <w:p>
            <w:pPr>
              <w:keepNext w:val="0"/>
              <w:keepLines w:val="0"/>
              <w:widowControl/>
              <w:suppressLineNumbers w:val="0"/>
              <w:jc w:val="center"/>
              <w:textAlignment w:val="center"/>
              <w:rPr>
                <w:rFonts w:asciiTheme="minorEastAsia" w:hAnsi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96</w:t>
            </w:r>
          </w:p>
        </w:tc>
        <w:tc>
          <w:tcPr>
            <w:tcW w:w="821" w:type="dxa"/>
            <w:tcBorders>
              <w:tl2br w:val="nil"/>
              <w:tr2bl w:val="nil"/>
            </w:tcBorders>
            <w:vAlign w:val="center"/>
          </w:tcPr>
          <w:p>
            <w:pPr>
              <w:keepNext w:val="0"/>
              <w:keepLines w:val="0"/>
              <w:widowControl/>
              <w:suppressLineNumbers w:val="0"/>
              <w:jc w:val="center"/>
              <w:textAlignment w:val="center"/>
              <w:rPr>
                <w:rFonts w:asciiTheme="minorEastAsia" w:hAnsi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216</w:t>
            </w:r>
          </w:p>
        </w:tc>
        <w:tc>
          <w:tcPr>
            <w:tcW w:w="851" w:type="dxa"/>
            <w:tcBorders>
              <w:tl2br w:val="nil"/>
              <w:tr2bl w:val="nil"/>
            </w:tcBorders>
            <w:vAlign w:val="center"/>
          </w:tcPr>
          <w:p>
            <w:pPr>
              <w:keepNext w:val="0"/>
              <w:keepLines w:val="0"/>
              <w:widowControl/>
              <w:suppressLineNumbers w:val="0"/>
              <w:jc w:val="center"/>
              <w:textAlignment w:val="center"/>
              <w:rPr>
                <w:rFonts w:asciiTheme="minorEastAsia" w:hAnsi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200</w:t>
            </w:r>
          </w:p>
        </w:tc>
        <w:tc>
          <w:tcPr>
            <w:tcW w:w="903" w:type="dxa"/>
            <w:tcBorders>
              <w:tl2br w:val="nil"/>
              <w:tr2bl w:val="nil"/>
            </w:tcBorders>
            <w:vAlign w:val="center"/>
          </w:tcPr>
          <w:p>
            <w:pPr>
              <w:keepNext w:val="0"/>
              <w:keepLines w:val="0"/>
              <w:widowControl/>
              <w:suppressLineNumbers w:val="0"/>
              <w:jc w:val="center"/>
              <w:textAlignment w:val="center"/>
              <w:rPr>
                <w:rFonts w:asciiTheme="minorEastAsia" w:hAnsi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136</w:t>
            </w:r>
          </w:p>
        </w:tc>
        <w:tc>
          <w:tcPr>
            <w:tcW w:w="820" w:type="dxa"/>
            <w:tcBorders>
              <w:tl2br w:val="nil"/>
              <w:tr2bl w:val="nil"/>
            </w:tcBorders>
            <w:vAlign w:val="center"/>
          </w:tcPr>
          <w:p>
            <w:pPr>
              <w:keepNext w:val="0"/>
              <w:keepLines w:val="0"/>
              <w:widowControl/>
              <w:suppressLineNumbers w:val="0"/>
              <w:jc w:val="center"/>
              <w:textAlignment w:val="center"/>
              <w:rPr>
                <w:rFonts w:asciiTheme="minorEastAsia" w:hAnsiTheme="minorEastAsia"/>
                <w:color w:val="auto"/>
                <w:kern w:val="0"/>
                <w:sz w:val="18"/>
                <w:szCs w:val="18"/>
                <w:highlight w:val="none"/>
              </w:rPr>
            </w:pPr>
            <w:r>
              <w:rPr>
                <w:rFonts w:hint="eastAsia" w:ascii="宋体" w:hAnsi="宋体" w:eastAsia="宋体" w:cs="宋体"/>
                <w:i w:val="0"/>
                <w:iCs w:val="0"/>
                <w:color w:val="000000"/>
                <w:kern w:val="0"/>
                <w:sz w:val="18"/>
                <w:szCs w:val="18"/>
                <w:u w:val="none"/>
                <w:lang w:val="en-US" w:eastAsia="zh-CN" w:bidi="ar"/>
              </w:rPr>
              <w:t>192</w:t>
            </w:r>
          </w:p>
        </w:tc>
        <w:tc>
          <w:tcPr>
            <w:tcW w:w="903"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p>
        </w:tc>
        <w:tc>
          <w:tcPr>
            <w:tcW w:w="966" w:type="dxa"/>
            <w:tcBorders>
              <w:tl2br w:val="nil"/>
              <w:tr2bl w:val="nil"/>
            </w:tcBorders>
            <w:vAlign w:val="center"/>
          </w:tcPr>
          <w:p>
            <w:pPr>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专业核心课程</w:t>
            </w:r>
          </w:p>
        </w:tc>
        <w:tc>
          <w:tcPr>
            <w:tcW w:w="852"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p>
        </w:tc>
        <w:tc>
          <w:tcPr>
            <w:tcW w:w="821"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p>
        </w:tc>
        <w:tc>
          <w:tcPr>
            <w:tcW w:w="851" w:type="dxa"/>
            <w:tcBorders>
              <w:tl2br w:val="nil"/>
              <w:tr2bl w:val="nil"/>
            </w:tcBorders>
            <w:vAlign w:val="center"/>
          </w:tcPr>
          <w:p>
            <w:pPr>
              <w:widowControl/>
              <w:spacing w:line="260" w:lineRule="exact"/>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eastAsia="zh-CN"/>
              </w:rPr>
              <w:t xml:space="preserve"> </w:t>
            </w:r>
            <w:r>
              <w:rPr>
                <w:rFonts w:hint="eastAsia" w:asciiTheme="minorEastAsia" w:hAnsiTheme="minorEastAsia"/>
                <w:color w:val="auto"/>
                <w:kern w:val="0"/>
                <w:sz w:val="18"/>
                <w:szCs w:val="18"/>
                <w:highlight w:val="none"/>
                <w:lang w:val="en-US" w:eastAsia="zh-CN"/>
              </w:rPr>
              <w:t xml:space="preserve"> </w:t>
            </w:r>
          </w:p>
        </w:tc>
        <w:tc>
          <w:tcPr>
            <w:tcW w:w="903" w:type="dxa"/>
            <w:tcBorders>
              <w:tl2br w:val="nil"/>
              <w:tr2bl w:val="nil"/>
            </w:tcBorders>
            <w:vAlign w:val="center"/>
          </w:tcPr>
          <w:p>
            <w:pPr>
              <w:widowControl/>
              <w:spacing w:line="260" w:lineRule="exact"/>
              <w:jc w:val="center"/>
              <w:rPr>
                <w:rFonts w:asciiTheme="minorEastAsia" w:hAnsiTheme="minorEastAsia"/>
                <w:color w:val="auto"/>
                <w:kern w:val="0"/>
                <w:sz w:val="18"/>
                <w:szCs w:val="18"/>
                <w:highlight w:val="none"/>
              </w:rPr>
            </w:pPr>
          </w:p>
        </w:tc>
        <w:tc>
          <w:tcPr>
            <w:tcW w:w="820" w:type="dxa"/>
            <w:tcBorders>
              <w:tl2br w:val="nil"/>
              <w:tr2bl w:val="nil"/>
            </w:tcBorders>
            <w:vAlign w:val="center"/>
          </w:tcPr>
          <w:p>
            <w:pPr>
              <w:widowControl/>
              <w:spacing w:line="260" w:lineRule="exact"/>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160</w:t>
            </w:r>
          </w:p>
        </w:tc>
        <w:tc>
          <w:tcPr>
            <w:tcW w:w="903" w:type="dxa"/>
            <w:tcBorders>
              <w:tl2br w:val="nil"/>
              <w:tr2bl w:val="nil"/>
            </w:tcBorders>
            <w:vAlign w:val="center"/>
          </w:tcPr>
          <w:p>
            <w:pPr>
              <w:widowControl/>
              <w:spacing w:line="260" w:lineRule="exact"/>
              <w:jc w:val="center"/>
              <w:rPr>
                <w:rFonts w:hint="default" w:asciiTheme="minorEastAsia" w:hAnsiTheme="minorEastAsia" w:eastAsiaTheme="minorEastAsia"/>
                <w:color w:val="auto"/>
                <w:kern w:val="0"/>
                <w:sz w:val="18"/>
                <w:szCs w:val="18"/>
                <w:highlight w:val="none"/>
                <w:lang w:val="en-US" w:eastAsia="zh-CN"/>
              </w:rPr>
            </w:pPr>
            <w:r>
              <w:rPr>
                <w:rFonts w:hint="eastAsia" w:asciiTheme="minorEastAsia" w:hAnsiTheme="minorEastAsia"/>
                <w:color w:val="auto"/>
                <w:kern w:val="0"/>
                <w:sz w:val="18"/>
                <w:szCs w:val="18"/>
                <w:highlight w:val="none"/>
                <w:lang w:val="en-US" w:eastAsia="zh-CN"/>
              </w:rPr>
              <w:t>80</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专业方向课程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852"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821"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851" w:type="dxa"/>
            <w:tcBorders>
              <w:tl2br w:val="nil"/>
              <w:tr2bl w:val="nil"/>
            </w:tcBorders>
            <w:vAlign w:val="center"/>
          </w:tcPr>
          <w:p>
            <w:pPr>
              <w:widowControl/>
              <w:jc w:val="center"/>
              <w:rPr>
                <w:rFonts w:hint="default" w:cs="宋体" w:asciiTheme="minorEastAsia" w:hAnsiTheme="minorEastAsia" w:eastAsiaTheme="minorEastAsia"/>
                <w:color w:val="auto"/>
                <w:kern w:val="0"/>
                <w:sz w:val="18"/>
                <w:szCs w:val="18"/>
                <w:highlight w:val="none"/>
                <w:lang w:val="en-US" w:eastAsia="zh-CN"/>
              </w:rPr>
            </w:pPr>
          </w:p>
        </w:tc>
        <w:tc>
          <w:tcPr>
            <w:tcW w:w="903" w:type="dxa"/>
            <w:tcBorders>
              <w:tl2br w:val="nil"/>
              <w:tr2bl w:val="nil"/>
            </w:tcBorders>
            <w:vAlign w:val="center"/>
          </w:tcPr>
          <w:p>
            <w:pPr>
              <w:widowControl/>
              <w:jc w:val="center"/>
              <w:rPr>
                <w:rFonts w:hint="default" w:cs="宋体" w:asciiTheme="minorEastAsia" w:hAnsiTheme="minorEastAsia" w:eastAsiaTheme="minorEastAsia"/>
                <w:color w:val="auto"/>
                <w:kern w:val="0"/>
                <w:sz w:val="18"/>
                <w:szCs w:val="18"/>
                <w:highlight w:val="none"/>
                <w:lang w:val="en-US" w:eastAsia="zh-CN"/>
              </w:rPr>
            </w:pPr>
            <w:r>
              <w:rPr>
                <w:rFonts w:hint="default" w:cs="宋体" w:asciiTheme="minorEastAsia" w:hAnsiTheme="minorEastAsia"/>
                <w:color w:val="auto"/>
                <w:kern w:val="0"/>
                <w:sz w:val="18"/>
                <w:szCs w:val="18"/>
                <w:highlight w:val="none"/>
                <w:lang w:val="en-US" w:eastAsia="zh-CN"/>
              </w:rPr>
              <w:t>48</w:t>
            </w:r>
          </w:p>
        </w:tc>
        <w:tc>
          <w:tcPr>
            <w:tcW w:w="820" w:type="dxa"/>
            <w:tcBorders>
              <w:tl2br w:val="nil"/>
              <w:tr2bl w:val="nil"/>
            </w:tcBorders>
            <w:vAlign w:val="center"/>
          </w:tcPr>
          <w:p>
            <w:pPr>
              <w:widowControl/>
              <w:jc w:val="center"/>
              <w:rPr>
                <w:rFonts w:hint="eastAsia" w:cs="宋体" w:asciiTheme="minorEastAsia" w:hAnsiTheme="minorEastAsia" w:eastAsiaTheme="minorEastAsia"/>
                <w:color w:val="auto"/>
                <w:kern w:val="0"/>
                <w:sz w:val="18"/>
                <w:szCs w:val="18"/>
                <w:highlight w:val="none"/>
                <w:lang w:eastAsia="zh-CN"/>
              </w:rPr>
            </w:pPr>
            <w:r>
              <w:rPr>
                <w:rFonts w:hint="eastAsia" w:cs="宋体" w:asciiTheme="minorEastAsia" w:hAnsiTheme="minorEastAsia"/>
                <w:color w:val="auto"/>
                <w:kern w:val="0"/>
                <w:sz w:val="18"/>
                <w:szCs w:val="18"/>
                <w:highlight w:val="none"/>
                <w:lang w:val="en-US" w:eastAsia="zh-CN"/>
              </w:rPr>
              <w:t>0</w:t>
            </w:r>
          </w:p>
        </w:tc>
        <w:tc>
          <w:tcPr>
            <w:tcW w:w="903" w:type="dxa"/>
            <w:tcBorders>
              <w:tl2br w:val="nil"/>
              <w:tr2bl w:val="nil"/>
            </w:tcBorders>
            <w:vAlign w:val="center"/>
          </w:tcPr>
          <w:p>
            <w:pPr>
              <w:widowControl/>
              <w:jc w:val="center"/>
              <w:rPr>
                <w:rFonts w:hint="default"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136</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专业拓展课程</w:t>
            </w:r>
          </w:p>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（每学期最低选修学时）</w:t>
            </w:r>
          </w:p>
        </w:tc>
        <w:tc>
          <w:tcPr>
            <w:tcW w:w="852"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821"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851"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widowControl/>
              <w:jc w:val="center"/>
              <w:rPr>
                <w:rFonts w:hint="default"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88</w:t>
            </w:r>
          </w:p>
        </w:tc>
        <w:tc>
          <w:tcPr>
            <w:tcW w:w="820" w:type="dxa"/>
            <w:tcBorders>
              <w:tl2br w:val="nil"/>
              <w:tr2bl w:val="nil"/>
            </w:tcBorders>
            <w:vAlign w:val="center"/>
          </w:tcPr>
          <w:p>
            <w:pPr>
              <w:widowControl/>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jc w:val="center"/>
              <w:rPr>
                <w:rFonts w:hint="default" w:cs="宋体" w:asciiTheme="minorEastAsia" w:hAnsiTheme="minorEastAsia" w:eastAsiaTheme="minorEastAsia"/>
                <w:color w:val="auto"/>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56</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合计</w:t>
            </w:r>
          </w:p>
        </w:tc>
        <w:tc>
          <w:tcPr>
            <w:tcW w:w="852"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372</w:t>
            </w:r>
          </w:p>
        </w:tc>
        <w:tc>
          <w:tcPr>
            <w:tcW w:w="821"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344</w:t>
            </w:r>
          </w:p>
        </w:tc>
        <w:tc>
          <w:tcPr>
            <w:tcW w:w="851"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372</w:t>
            </w:r>
          </w:p>
        </w:tc>
        <w:tc>
          <w:tcPr>
            <w:tcW w:w="903"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348</w:t>
            </w:r>
          </w:p>
        </w:tc>
        <w:tc>
          <w:tcPr>
            <w:tcW w:w="820"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356</w:t>
            </w:r>
          </w:p>
        </w:tc>
        <w:tc>
          <w:tcPr>
            <w:tcW w:w="903"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292</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基础实践（周）</w:t>
            </w:r>
          </w:p>
        </w:tc>
        <w:tc>
          <w:tcPr>
            <w:tcW w:w="852"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2</w:t>
            </w:r>
          </w:p>
        </w:tc>
        <w:tc>
          <w:tcPr>
            <w:tcW w:w="821"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51"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20"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专业实践（周）</w:t>
            </w:r>
          </w:p>
        </w:tc>
        <w:tc>
          <w:tcPr>
            <w:tcW w:w="852"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21" w:type="dxa"/>
            <w:tcBorders>
              <w:tl2br w:val="nil"/>
              <w:tr2bl w:val="nil"/>
            </w:tcBorders>
            <w:vAlign w:val="center"/>
          </w:tcPr>
          <w:p>
            <w:pPr>
              <w:jc w:val="center"/>
              <w:rPr>
                <w:rFonts w:hint="eastAsia"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1</w:t>
            </w:r>
          </w:p>
        </w:tc>
        <w:tc>
          <w:tcPr>
            <w:tcW w:w="851" w:type="dxa"/>
            <w:tcBorders>
              <w:tl2br w:val="nil"/>
              <w:tr2bl w:val="nil"/>
            </w:tcBorders>
            <w:vAlign w:val="center"/>
          </w:tcPr>
          <w:p>
            <w:pPr>
              <w:keepNext w:val="0"/>
              <w:keepLines w:val="0"/>
              <w:widowControl/>
              <w:suppressLineNumbers w:val="0"/>
              <w:jc w:val="center"/>
              <w:textAlignment w:val="center"/>
              <w:rPr>
                <w:rFonts w:hint="eastAsia" w:cs="宋体" w:asciiTheme="minorEastAsia" w:hAnsiTheme="minorEastAsia" w:eastAsiaTheme="minorEastAsia"/>
                <w:color w:val="auto"/>
                <w:kern w:val="0"/>
                <w:sz w:val="18"/>
                <w:szCs w:val="18"/>
                <w:highlight w:val="none"/>
                <w:lang w:val="en-US" w:eastAsia="zh-CN"/>
              </w:rPr>
            </w:pPr>
            <w:r>
              <w:rPr>
                <w:rFonts w:hint="eastAsia" w:cs="宋体" w:asciiTheme="minorEastAsia" w:hAnsiTheme="minorEastAsia"/>
                <w:color w:val="auto"/>
                <w:kern w:val="0"/>
                <w:sz w:val="18"/>
                <w:szCs w:val="18"/>
                <w:highlight w:val="none"/>
                <w:lang w:val="en-US" w:eastAsia="zh-CN"/>
              </w:rPr>
              <w:t>1</w:t>
            </w:r>
          </w:p>
        </w:tc>
        <w:tc>
          <w:tcPr>
            <w:tcW w:w="903" w:type="dxa"/>
            <w:tcBorders>
              <w:tl2br w:val="nil"/>
              <w:tr2bl w:val="nil"/>
            </w:tcBorders>
            <w:vAlign w:val="center"/>
          </w:tcPr>
          <w:p>
            <w:pPr>
              <w:keepNext w:val="0"/>
              <w:keepLines w:val="0"/>
              <w:widowControl/>
              <w:suppressLineNumbers w:val="0"/>
              <w:jc w:val="center"/>
              <w:textAlignment w:val="center"/>
              <w:rPr>
                <w:rFonts w:hint="eastAsia" w:cs="宋体" w:asciiTheme="minorEastAsia" w:hAnsiTheme="minorEastAsia" w:eastAsiaTheme="minorEastAsia"/>
                <w:color w:val="auto"/>
                <w:kern w:val="0"/>
                <w:sz w:val="18"/>
                <w:szCs w:val="18"/>
                <w:highlight w:val="none"/>
                <w:lang w:eastAsia="zh-CN"/>
              </w:rPr>
            </w:pPr>
            <w:r>
              <w:rPr>
                <w:rFonts w:hint="eastAsia" w:ascii="宋体" w:hAnsi="宋体" w:eastAsia="宋体" w:cs="宋体"/>
                <w:i w:val="0"/>
                <w:iCs w:val="0"/>
                <w:color w:val="auto"/>
                <w:kern w:val="0"/>
                <w:sz w:val="18"/>
                <w:szCs w:val="18"/>
                <w:highlight w:val="none"/>
                <w:u w:val="none"/>
                <w:lang w:val="en-US" w:eastAsia="zh-CN" w:bidi="ar"/>
              </w:rPr>
              <w:t>2</w:t>
            </w:r>
          </w:p>
        </w:tc>
        <w:tc>
          <w:tcPr>
            <w:tcW w:w="820" w:type="dxa"/>
            <w:tcBorders>
              <w:tl2br w:val="nil"/>
              <w:tr2bl w:val="nil"/>
            </w:tcBorders>
            <w:vAlign w:val="center"/>
          </w:tcPr>
          <w:p>
            <w:pPr>
              <w:keepNext w:val="0"/>
              <w:keepLines w:val="0"/>
              <w:widowControl/>
              <w:suppressLineNumbers w:val="0"/>
              <w:jc w:val="center"/>
              <w:textAlignment w:val="center"/>
              <w:rPr>
                <w:rFonts w:hint="eastAsia" w:cs="宋体" w:asciiTheme="minorEastAsia" w:hAnsiTheme="minorEastAsia" w:eastAsiaTheme="minorEastAsia"/>
                <w:color w:val="auto"/>
                <w:kern w:val="0"/>
                <w:sz w:val="18"/>
                <w:szCs w:val="18"/>
                <w:highlight w:val="none"/>
                <w:lang w:val="en-US" w:eastAsia="zh-CN"/>
              </w:rPr>
            </w:pPr>
            <w:r>
              <w:rPr>
                <w:rFonts w:hint="eastAsia" w:ascii="宋体" w:hAnsi="宋体" w:eastAsia="宋体" w:cs="宋体"/>
                <w:i w:val="0"/>
                <w:iCs w:val="0"/>
                <w:color w:val="auto"/>
                <w:kern w:val="0"/>
                <w:sz w:val="18"/>
                <w:szCs w:val="18"/>
                <w:highlight w:val="none"/>
                <w:u w:val="none"/>
                <w:lang w:val="en-US" w:eastAsia="zh-CN" w:bidi="ar"/>
              </w:rPr>
              <w:t>3</w:t>
            </w:r>
          </w:p>
        </w:tc>
        <w:tc>
          <w:tcPr>
            <w:tcW w:w="903" w:type="dxa"/>
            <w:tcBorders>
              <w:tl2br w:val="nil"/>
              <w:tr2bl w:val="nil"/>
            </w:tcBorders>
            <w:vAlign w:val="center"/>
          </w:tcPr>
          <w:p>
            <w:pPr>
              <w:keepNext w:val="0"/>
              <w:keepLines w:val="0"/>
              <w:widowControl/>
              <w:suppressLineNumbers w:val="0"/>
              <w:jc w:val="center"/>
              <w:textAlignment w:val="center"/>
              <w:rPr>
                <w:rFonts w:hint="eastAsia" w:cs="宋体" w:asciiTheme="minorEastAsia" w:hAnsiTheme="minorEastAsia" w:eastAsiaTheme="minorEastAsia"/>
                <w:color w:val="auto"/>
                <w:kern w:val="0"/>
                <w:sz w:val="18"/>
                <w:szCs w:val="18"/>
                <w:highlight w:val="none"/>
                <w:lang w:eastAsia="zh-CN"/>
              </w:rPr>
            </w:pPr>
            <w:r>
              <w:rPr>
                <w:rFonts w:hint="eastAsia" w:ascii="宋体" w:hAnsi="宋体" w:eastAsia="宋体" w:cs="宋体"/>
                <w:i w:val="0"/>
                <w:iCs w:val="0"/>
                <w:color w:val="auto"/>
                <w:kern w:val="0"/>
                <w:sz w:val="18"/>
                <w:szCs w:val="18"/>
                <w:highlight w:val="none"/>
                <w:u w:val="none"/>
                <w:lang w:val="en-US" w:eastAsia="zh-CN" w:bidi="ar"/>
              </w:rPr>
              <w:t>5</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综合实践（周）</w:t>
            </w:r>
          </w:p>
        </w:tc>
        <w:tc>
          <w:tcPr>
            <w:tcW w:w="852"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21"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51"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820"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903" w:type="dxa"/>
            <w:tcBorders>
              <w:tl2br w:val="nil"/>
              <w:tr2bl w:val="nil"/>
            </w:tcBorders>
            <w:vAlign w:val="center"/>
          </w:tcPr>
          <w:p>
            <w:pPr>
              <w:jc w:val="center"/>
              <w:rPr>
                <w:rFonts w:cs="宋体" w:asciiTheme="minorEastAsia" w:hAnsiTheme="minorEastAsia"/>
                <w:color w:val="auto"/>
                <w:kern w:val="0"/>
                <w:sz w:val="18"/>
                <w:szCs w:val="18"/>
                <w:highlight w:val="none"/>
              </w:rPr>
            </w:pPr>
          </w:p>
        </w:tc>
        <w:tc>
          <w:tcPr>
            <w:tcW w:w="1898" w:type="dxa"/>
            <w:gridSpan w:val="2"/>
            <w:tcBorders>
              <w:tl2br w:val="nil"/>
              <w:tr2bl w:val="nil"/>
            </w:tcBorders>
            <w:vAlign w:val="center"/>
          </w:tcPr>
          <w:p>
            <w:pPr>
              <w:widowControl/>
              <w:jc w:val="center"/>
              <w:rPr>
                <w:rFonts w:ascii="宋体" w:hAnsi="宋体" w:eastAsia="宋体" w:cs="宋体"/>
                <w:color w:val="auto"/>
                <w:kern w:val="0"/>
                <w:sz w:val="18"/>
                <w:szCs w:val="18"/>
                <w:highlight w:val="none"/>
              </w:rPr>
            </w:pPr>
            <w:r>
              <w:rPr>
                <w:rFonts w:hint="eastAsia" w:ascii="宋体" w:hAnsi="宋体" w:eastAsia="宋体" w:cs="宋体"/>
                <w:color w:val="auto"/>
                <w:kern w:val="0"/>
                <w:sz w:val="18"/>
                <w:szCs w:val="18"/>
                <w:highlight w:val="none"/>
              </w:rPr>
              <w:t>37.5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5" w:hRule="exact"/>
          <w:jc w:val="center"/>
        </w:trPr>
        <w:tc>
          <w:tcPr>
            <w:tcW w:w="2308" w:type="dxa"/>
            <w:tcBorders>
              <w:tl2br w:val="nil"/>
              <w:tr2bl w:val="nil"/>
            </w:tcBorders>
            <w:vAlign w:val="center"/>
          </w:tcPr>
          <w:p>
            <w:pPr>
              <w:jc w:val="center"/>
              <w:rPr>
                <w:rFonts w:ascii="宋体" w:hAnsi="宋体" w:eastAsia="宋体" w:cs="宋体"/>
                <w:color w:val="auto"/>
                <w:sz w:val="18"/>
                <w:szCs w:val="18"/>
                <w:highlight w:val="none"/>
              </w:rPr>
            </w:pPr>
            <w:r>
              <w:rPr>
                <w:rFonts w:hint="eastAsia" w:ascii="宋体" w:hAnsi="宋体" w:eastAsia="宋体" w:cs="宋体"/>
                <w:color w:val="auto"/>
                <w:sz w:val="18"/>
                <w:szCs w:val="18"/>
                <w:highlight w:val="none"/>
              </w:rPr>
              <w:t>周学时</w:t>
            </w:r>
          </w:p>
        </w:tc>
        <w:tc>
          <w:tcPr>
            <w:tcW w:w="852"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21.9</w:t>
            </w:r>
          </w:p>
        </w:tc>
        <w:tc>
          <w:tcPr>
            <w:tcW w:w="821" w:type="dxa"/>
            <w:tcBorders>
              <w:tl2br w:val="nil"/>
              <w:tr2bl w:val="nil"/>
            </w:tcBorders>
            <w:vAlign w:val="center"/>
          </w:tcPr>
          <w:p>
            <w:pPr>
              <w:keepNext w:val="0"/>
              <w:keepLines w:val="0"/>
              <w:widowControl/>
              <w:suppressLineNumbers w:val="0"/>
              <w:jc w:val="center"/>
              <w:textAlignment w:val="center"/>
              <w:rPr>
                <w:rFonts w:cs="宋体" w:asciiTheme="minorEastAsia" w:hAnsiTheme="minorEastAsia"/>
                <w:color w:val="auto"/>
                <w:kern w:val="0"/>
                <w:sz w:val="18"/>
                <w:szCs w:val="18"/>
                <w:highlight w:val="none"/>
              </w:rPr>
            </w:pPr>
            <w:r>
              <w:rPr>
                <w:rFonts w:hint="eastAsia" w:ascii="宋体" w:hAnsi="宋体" w:eastAsia="宋体" w:cs="宋体"/>
                <w:i w:val="0"/>
                <w:iCs w:val="0"/>
                <w:color w:val="auto"/>
                <w:kern w:val="0"/>
                <w:sz w:val="18"/>
                <w:szCs w:val="18"/>
                <w:highlight w:val="none"/>
                <w:u w:val="none"/>
                <w:lang w:val="en-US" w:eastAsia="zh-CN" w:bidi="ar"/>
              </w:rPr>
              <w:t xml:space="preserve">18.1 </w:t>
            </w:r>
          </w:p>
        </w:tc>
        <w:tc>
          <w:tcPr>
            <w:tcW w:w="851"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19.6</w:t>
            </w:r>
          </w:p>
        </w:tc>
        <w:tc>
          <w:tcPr>
            <w:tcW w:w="903"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19.3</w:t>
            </w:r>
          </w:p>
        </w:tc>
        <w:tc>
          <w:tcPr>
            <w:tcW w:w="820"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20.9</w:t>
            </w:r>
          </w:p>
        </w:tc>
        <w:tc>
          <w:tcPr>
            <w:tcW w:w="903" w:type="dxa"/>
            <w:tcBorders>
              <w:tl2br w:val="nil"/>
              <w:tr2bl w:val="nil"/>
            </w:tcBorders>
            <w:vAlign w:val="center"/>
          </w:tcPr>
          <w:p>
            <w:pPr>
              <w:keepNext w:val="0"/>
              <w:keepLines w:val="0"/>
              <w:widowControl/>
              <w:suppressLineNumbers w:val="0"/>
              <w:jc w:val="center"/>
              <w:textAlignment w:val="center"/>
              <w:rPr>
                <w:rFonts w:hint="default" w:cs="宋体" w:asciiTheme="minorEastAsia" w:hAnsiTheme="minorEastAsia"/>
                <w:color w:val="auto"/>
                <w:kern w:val="0"/>
                <w:sz w:val="18"/>
                <w:szCs w:val="18"/>
                <w:highlight w:val="none"/>
                <w:lang w:val="en-US"/>
              </w:rPr>
            </w:pPr>
            <w:r>
              <w:rPr>
                <w:rFonts w:hint="eastAsia" w:ascii="宋体" w:hAnsi="宋体" w:eastAsia="宋体" w:cs="宋体"/>
                <w:i w:val="0"/>
                <w:iCs w:val="0"/>
                <w:color w:val="auto"/>
                <w:kern w:val="0"/>
                <w:sz w:val="18"/>
                <w:szCs w:val="18"/>
                <w:highlight w:val="none"/>
                <w:u w:val="none"/>
                <w:lang w:val="en-US" w:eastAsia="zh-CN" w:bidi="ar"/>
              </w:rPr>
              <w:t>19.5</w:t>
            </w:r>
          </w:p>
        </w:tc>
        <w:tc>
          <w:tcPr>
            <w:tcW w:w="966"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c>
          <w:tcPr>
            <w:tcW w:w="932" w:type="dxa"/>
            <w:tcBorders>
              <w:tl2br w:val="nil"/>
              <w:tr2bl w:val="nil"/>
            </w:tcBorders>
            <w:vAlign w:val="center"/>
          </w:tcPr>
          <w:p>
            <w:pPr>
              <w:widowControl/>
              <w:jc w:val="center"/>
              <w:rPr>
                <w:rFonts w:ascii="宋体" w:hAnsi="宋体" w:eastAsia="宋体" w:cs="宋体"/>
                <w:color w:val="auto"/>
                <w:kern w:val="0"/>
                <w:sz w:val="18"/>
                <w:szCs w:val="18"/>
                <w:highlight w:val="none"/>
              </w:rPr>
            </w:pPr>
          </w:p>
        </w:tc>
      </w:tr>
      <w:bookmarkEnd w:id="0"/>
    </w:tbl>
    <w:p>
      <w:pPr>
        <w:spacing w:line="460" w:lineRule="exact"/>
        <w:ind w:firstLine="562" w:firstLineChars="200"/>
        <w:rPr>
          <w:rFonts w:asciiTheme="minorEastAsia" w:hAnsiTheme="minorEastAsia" w:cstheme="minorEastAsia"/>
          <w:b/>
          <w:bCs/>
          <w:color w:val="auto"/>
          <w:sz w:val="28"/>
          <w:szCs w:val="28"/>
          <w:highlight w:val="none"/>
        </w:rPr>
      </w:pPr>
      <w:r>
        <w:rPr>
          <w:rFonts w:hint="eastAsia" w:asciiTheme="minorEastAsia" w:hAnsiTheme="minorEastAsia" w:cstheme="minorEastAsia"/>
          <w:b/>
          <w:bCs/>
          <w:color w:val="auto"/>
          <w:sz w:val="28"/>
          <w:szCs w:val="28"/>
          <w:highlight w:val="none"/>
        </w:rPr>
        <w:t>十三、课程简介</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1.高等数学GI（课程代码:BC060001）</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总学时：64 学时（理论学时64，实验学时0）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 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是一门学科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w:t>
      </w:r>
      <w:r>
        <w:rPr>
          <w:rFonts w:hint="eastAsia" w:ascii="宋体" w:hAnsi="宋体"/>
          <w:color w:val="auto"/>
          <w:sz w:val="24"/>
          <w:highlight w:val="none"/>
        </w:rPr>
        <w:t>数学建模</w:t>
      </w:r>
      <w:r>
        <w:rPr>
          <w:rFonts w:hint="eastAsia" w:ascii="宋体" w:hAnsi="宋体" w:cs="宋体"/>
          <w:color w:val="auto"/>
          <w:kern w:val="0"/>
          <w:sz w:val="24"/>
          <w:highlight w:val="none"/>
        </w:rPr>
        <w:t>基本思想，</w:t>
      </w:r>
      <w:r>
        <w:rPr>
          <w:rFonts w:hint="eastAsia" w:ascii="宋体" w:hAnsi="宋体" w:eastAsia="宋体" w:cs="宋体"/>
          <w:color w:val="auto"/>
          <w:kern w:val="0"/>
          <w:sz w:val="24"/>
          <w:highlight w:val="none"/>
        </w:rPr>
        <w:t>逐渐培养学生自己提出新问题、思考分析问题的能力，培养创新思维能力和数学建模的能力，</w:t>
      </w:r>
      <w:r>
        <w:rPr>
          <w:rFonts w:hint="eastAsia" w:ascii="宋体" w:hAnsi="宋体" w:cs="宋体"/>
          <w:color w:val="auto"/>
          <w:kern w:val="0"/>
          <w:sz w:val="24"/>
          <w:highlight w:val="none"/>
        </w:rPr>
        <w:t>为学习后续专业课程奠定基础。</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前承课程：高中数学</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后续课程：电路分析、数值分析、信号分析等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2.工程制图</w:t>
      </w:r>
      <w:r>
        <w:rPr>
          <w:rFonts w:hint="eastAsia" w:ascii="宋体" w:hAnsi="宋体" w:cs="宋体"/>
          <w:b/>
          <w:color w:val="auto"/>
          <w:kern w:val="0"/>
          <w:sz w:val="24"/>
          <w:highlight w:val="none"/>
          <w:lang w:val="en-US" w:eastAsia="zh-CN"/>
        </w:rPr>
        <w:t>基础</w:t>
      </w:r>
      <w:r>
        <w:rPr>
          <w:rFonts w:hint="eastAsia" w:ascii="宋体" w:hAnsi="宋体" w:cs="宋体"/>
          <w:b/>
          <w:color w:val="auto"/>
          <w:kern w:val="0"/>
          <w:sz w:val="24"/>
          <w:highlight w:val="none"/>
        </w:rPr>
        <w:t>（课程代码：BC010001）</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总学时：32 学时（理论学时32，实验学时0）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工程制图基础》是电气工程及其自动化专业的一门技术基础课。该课程主要讲授平行投影的基本理论，工程制图的基本知识和基本技能，工程图样的各种表达方法。通过本课程的讲授，使学生掌握正投影的基本画法；能正确使用绘图仪器，掌握绘图基本技能；能较熟悉地运用机械图样的各种表达方法。本课程为后续专业基础课和专业课中的图样表示方法打下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前承课程：无</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后续课程：金工实习、电路分析等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3.高等数学GII（课程代码:BC060002）</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总学时：72 学时（理论学时72，实验学时0）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总学分：4.5 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是一门学科基础课程,使学生掌握高等数学的基本方法及思维，掌握微分方程的基本概念、可分离变量的微分方程、齐次方程；了解一阶线性微分方程、可降阶的高阶微分方程、高阶线性微分方程、常系数齐次线性微分方程、常系数非齐次齐次线性微分方程。掌握向量代数与空间解析几何，掌握多元函数微分法及其应用、重积分知识。包括数量积、向量积、曲面及其方程、空间曲线及其方程、多元函数的基本概念、高阶偏导数、全微分及其应用、多元复合函数的求导法则、方向导数与梯度、多元函数的极值及其应用、二重积分的概念与性质、二重积分的计算法、三重积分、重积分的应用等知识；</w:t>
      </w:r>
      <w:r>
        <w:rPr>
          <w:rFonts w:hint="eastAsia" w:ascii="宋体" w:hAnsi="宋体" w:eastAsia="宋体" w:cs="宋体"/>
          <w:color w:val="auto"/>
          <w:kern w:val="0"/>
          <w:sz w:val="24"/>
          <w:highlight w:val="none"/>
        </w:rPr>
        <w:t>逐渐培</w:t>
      </w:r>
      <w:r>
        <w:rPr>
          <w:rFonts w:hint="eastAsia" w:ascii="宋体" w:hAnsi="宋体" w:cs="宋体"/>
          <w:color w:val="auto"/>
          <w:kern w:val="0"/>
          <w:sz w:val="24"/>
          <w:highlight w:val="none"/>
        </w:rPr>
        <w:t>养学生自己提出新问题、思考分析问题的能力，形成数学建模基本思想，培养创新思维能力和数学建模的能力，为学习后续专业课程奠定基础。</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前承课程：高中数学</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后续课程：电路分析、数值分析、信号分析等</w:t>
      </w:r>
    </w:p>
    <w:p>
      <w:pPr>
        <w:adjustRightInd w:val="0"/>
        <w:snapToGrid w:val="0"/>
        <w:spacing w:line="460" w:lineRule="exact"/>
        <w:ind w:firstLine="482" w:firstLineChars="200"/>
        <w:rPr>
          <w:rFonts w:ascii="宋体" w:hAnsi="宋体"/>
          <w:b/>
          <w:bCs/>
          <w:color w:val="auto"/>
          <w:sz w:val="24"/>
          <w:highlight w:val="none"/>
        </w:rPr>
      </w:pPr>
      <w:r>
        <w:rPr>
          <w:rFonts w:hint="eastAsia" w:ascii="宋体" w:hAnsi="宋体"/>
          <w:b/>
          <w:bCs/>
          <w:color w:val="auto"/>
          <w:sz w:val="24"/>
          <w:highlight w:val="none"/>
        </w:rPr>
        <w:t>4.C程序设计（课程代码:BC</w:t>
      </w:r>
      <w:r>
        <w:rPr>
          <w:rFonts w:hint="eastAsia" w:ascii="宋体" w:hAnsi="宋体"/>
          <w:b/>
          <w:bCs/>
          <w:color w:val="auto"/>
          <w:sz w:val="24"/>
          <w:highlight w:val="none"/>
          <w:lang w:val="en-US" w:eastAsia="zh-CN"/>
        </w:rPr>
        <w:t>01</w:t>
      </w:r>
      <w:r>
        <w:rPr>
          <w:rFonts w:ascii="宋体" w:hAnsi="宋体"/>
          <w:b/>
          <w:bCs/>
          <w:color w:val="auto"/>
          <w:sz w:val="24"/>
          <w:highlight w:val="none"/>
        </w:rPr>
        <w:t>00</w:t>
      </w:r>
      <w:r>
        <w:rPr>
          <w:rFonts w:hint="eastAsia" w:ascii="宋体" w:hAnsi="宋体"/>
          <w:b/>
          <w:bCs/>
          <w:color w:val="auto"/>
          <w:sz w:val="24"/>
          <w:highlight w:val="none"/>
          <w:lang w:val="en-US" w:eastAsia="zh-CN"/>
        </w:rPr>
        <w:t>38</w:t>
      </w:r>
      <w:r>
        <w:rPr>
          <w:rFonts w:hint="eastAsia" w:ascii="宋体" w:hAnsi="宋体"/>
          <w:b/>
          <w:bCs/>
          <w:color w:val="auto"/>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ascii="宋体" w:hAnsi="宋体" w:cs="宋体"/>
          <w:color w:val="auto"/>
          <w:kern w:val="0"/>
          <w:sz w:val="24"/>
          <w:highlight w:val="none"/>
        </w:rPr>
        <w:t>48</w:t>
      </w:r>
      <w:r>
        <w:rPr>
          <w:rFonts w:hint="eastAsia" w:ascii="宋体" w:hAnsi="宋体" w:cs="宋体"/>
          <w:color w:val="auto"/>
          <w:kern w:val="0"/>
          <w:sz w:val="24"/>
          <w:highlight w:val="none"/>
        </w:rPr>
        <w:t xml:space="preserve"> 学时（理论学时</w:t>
      </w:r>
      <w:r>
        <w:rPr>
          <w:rFonts w:ascii="宋体" w:hAnsi="宋体" w:cs="宋体"/>
          <w:color w:val="auto"/>
          <w:kern w:val="0"/>
          <w:sz w:val="24"/>
          <w:highlight w:val="none"/>
        </w:rPr>
        <w:t>28</w:t>
      </w:r>
      <w:r>
        <w:rPr>
          <w:rFonts w:hint="eastAsia" w:ascii="宋体" w:hAnsi="宋体" w:cs="宋体"/>
          <w:color w:val="auto"/>
          <w:kern w:val="0"/>
          <w:sz w:val="24"/>
          <w:highlight w:val="none"/>
        </w:rPr>
        <w:t>，实验学时</w:t>
      </w:r>
      <w:r>
        <w:rPr>
          <w:rFonts w:ascii="宋体" w:hAnsi="宋体" w:cs="宋体"/>
          <w:color w:val="auto"/>
          <w:kern w:val="0"/>
          <w:sz w:val="24"/>
          <w:highlight w:val="none"/>
        </w:rPr>
        <w:t>20</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ascii="宋体" w:hAnsi="宋体" w:cs="宋体"/>
          <w:color w:val="auto"/>
          <w:kern w:val="0"/>
          <w:sz w:val="24"/>
          <w:highlight w:val="none"/>
        </w:rPr>
        <w:t>3</w:t>
      </w:r>
      <w:r>
        <w:rPr>
          <w:rFonts w:hint="eastAsia" w:ascii="宋体" w:hAnsi="宋体" w:cs="宋体"/>
          <w:color w:val="auto"/>
          <w:kern w:val="0"/>
          <w:sz w:val="24"/>
          <w:highlight w:val="none"/>
        </w:rPr>
        <w:t xml:space="preserve"> 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C程序设计》是高等院校理工类专业的一门计算机应用技术基础课程。C语言作为一种通用的高级程序设计语言，不但可用于编写应用程序，还可用于编写系统程序以及开发嵌入式软件应用系统。本课程的主要内容包括：C语言的基本数据类型、基本控制语句、数组、函数等。</w:t>
      </w:r>
      <w:r>
        <w:rPr>
          <w:rFonts w:ascii="宋体" w:hAnsi="宋体" w:cs="宋体"/>
          <w:color w:val="auto"/>
          <w:kern w:val="0"/>
          <w:sz w:val="24"/>
          <w:highlight w:val="none"/>
        </w:rPr>
        <w:t>通过本课程的学习，使学生</w:t>
      </w:r>
      <w:r>
        <w:rPr>
          <w:rFonts w:hint="eastAsia" w:ascii="宋体" w:hAnsi="宋体" w:cs="宋体"/>
          <w:color w:val="auto"/>
          <w:kern w:val="0"/>
          <w:sz w:val="24"/>
          <w:highlight w:val="none"/>
        </w:rPr>
        <w:t>掌握程序设计的基础知识，理解</w:t>
      </w:r>
      <w:r>
        <w:rPr>
          <w:rFonts w:ascii="宋体" w:hAnsi="宋体" w:cs="宋体"/>
          <w:color w:val="auto"/>
          <w:kern w:val="0"/>
          <w:sz w:val="24"/>
          <w:highlight w:val="none"/>
        </w:rPr>
        <w:t>程序设计</w:t>
      </w:r>
      <w:r>
        <w:rPr>
          <w:rFonts w:hint="eastAsia" w:ascii="宋体" w:hAnsi="宋体" w:cs="宋体"/>
          <w:color w:val="auto"/>
          <w:kern w:val="0"/>
          <w:sz w:val="24"/>
          <w:highlight w:val="none"/>
        </w:rPr>
        <w:t>的基本思想</w:t>
      </w:r>
      <w:r>
        <w:rPr>
          <w:rFonts w:ascii="宋体" w:hAnsi="宋体" w:cs="宋体"/>
          <w:color w:val="auto"/>
          <w:kern w:val="0"/>
          <w:sz w:val="24"/>
          <w:highlight w:val="none"/>
        </w:rPr>
        <w:t>，掌握程序设计的</w:t>
      </w:r>
      <w:r>
        <w:rPr>
          <w:rFonts w:hint="eastAsia" w:ascii="宋体" w:hAnsi="宋体" w:cs="宋体"/>
          <w:color w:val="auto"/>
          <w:kern w:val="0"/>
          <w:sz w:val="24"/>
          <w:highlight w:val="none"/>
        </w:rPr>
        <w:t>基本</w:t>
      </w:r>
      <w:r>
        <w:rPr>
          <w:rFonts w:ascii="宋体" w:hAnsi="宋体" w:cs="宋体"/>
          <w:color w:val="auto"/>
          <w:kern w:val="0"/>
          <w:sz w:val="24"/>
          <w:highlight w:val="none"/>
        </w:rPr>
        <w:t>方法，培养学生严谨的思维方式，</w:t>
      </w:r>
      <w:r>
        <w:rPr>
          <w:rFonts w:hint="eastAsia" w:ascii="宋体" w:hAnsi="宋体" w:cs="宋体"/>
          <w:color w:val="auto"/>
          <w:kern w:val="0"/>
          <w:sz w:val="24"/>
          <w:highlight w:val="none"/>
        </w:rPr>
        <w:t>使学生具备基本的编程技能和分析问题、解决问题的实际能力，</w:t>
      </w:r>
      <w:r>
        <w:rPr>
          <w:rFonts w:ascii="宋体" w:hAnsi="宋体" w:cs="宋体"/>
          <w:color w:val="auto"/>
          <w:kern w:val="0"/>
          <w:sz w:val="24"/>
          <w:highlight w:val="none"/>
        </w:rPr>
        <w:t>为后继课程的学习以及解决工程问题、科学技术问题奠定基础。</w:t>
      </w:r>
    </w:p>
    <w:p>
      <w:pPr>
        <w:adjustRightInd w:val="0"/>
        <w:snapToGrid w:val="0"/>
        <w:spacing w:line="460" w:lineRule="exact"/>
        <w:ind w:firstLine="480" w:firstLineChars="200"/>
        <w:rPr>
          <w:rFonts w:hint="eastAsia" w:ascii="宋体" w:hAnsi="宋体" w:cs="宋体" w:eastAsiaTheme="minorEastAsia"/>
          <w:color w:val="auto"/>
          <w:kern w:val="0"/>
          <w:sz w:val="24"/>
          <w:highlight w:val="none"/>
          <w:lang w:eastAsia="zh-CN"/>
        </w:rPr>
      </w:pPr>
      <w:r>
        <w:rPr>
          <w:rFonts w:hint="eastAsia" w:ascii="宋体" w:hAnsi="宋体" w:cs="宋体"/>
          <w:color w:val="auto"/>
          <w:kern w:val="0"/>
          <w:sz w:val="24"/>
          <w:highlight w:val="none"/>
        </w:rPr>
        <w:t>前承课程：</w:t>
      </w:r>
      <w:r>
        <w:rPr>
          <w:rFonts w:hint="eastAsia" w:ascii="宋体" w:hAnsi="宋体" w:cs="宋体"/>
          <w:color w:val="auto"/>
          <w:kern w:val="0"/>
          <w:sz w:val="24"/>
          <w:highlight w:val="none"/>
          <w:lang w:val="en-US" w:eastAsia="zh-CN"/>
        </w:rPr>
        <w:t>无</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后续课程：单片机原理与应用、可编程控制器、计算机控制技术等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5.线性代数（课程代码:BC060003）</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 学时（理论学时48，实验学时0）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概述：</w:t>
      </w:r>
      <w:r>
        <w:rPr>
          <w:rFonts w:hint="eastAsia" w:ascii="宋体" w:hAnsi="宋体"/>
          <w:color w:val="auto"/>
          <w:sz w:val="24"/>
          <w:highlight w:val="none"/>
        </w:rPr>
        <w:t>线性代数是本专业的一门</w:t>
      </w:r>
      <w:r>
        <w:rPr>
          <w:rFonts w:hint="eastAsia" w:ascii="宋体" w:hAnsi="宋体" w:cs="宋体"/>
          <w:color w:val="auto"/>
          <w:kern w:val="0"/>
          <w:sz w:val="24"/>
          <w:highlight w:val="none"/>
        </w:rPr>
        <w:t>专业基础课程</w:t>
      </w:r>
      <w:r>
        <w:rPr>
          <w:rFonts w:hint="eastAsia" w:ascii="宋体" w:hAnsi="宋体"/>
          <w:color w:val="auto"/>
          <w:sz w:val="24"/>
          <w:highlight w:val="none"/>
        </w:rPr>
        <w:t>，它是学习工科后继专业课程的必备基础。通过本课程的学习使学生系统地获得行列式、n维向量、矩阵、线性方程组、特征值和特征向量、二次型等相关内容，围绕上述理论培养学生的基本运算能力、抽象思维能力、逻辑推理能力以及解决实际问题的能力。</w:t>
      </w:r>
      <w:r>
        <w:rPr>
          <w:rStyle w:val="31"/>
          <w:rFonts w:hint="eastAsia" w:ascii="宋体" w:hAnsi="宋体"/>
          <w:color w:val="auto"/>
          <w:sz w:val="24"/>
          <w:highlight w:val="none"/>
        </w:rPr>
        <w:t>通过对该课程的系统学习，使学生对</w:t>
      </w:r>
      <w:r>
        <w:rPr>
          <w:rFonts w:hint="eastAsia" w:ascii="宋体" w:hAnsi="宋体"/>
          <w:color w:val="auto"/>
          <w:sz w:val="24"/>
          <w:highlight w:val="none"/>
        </w:rPr>
        <w:t>线性代数</w:t>
      </w:r>
      <w:r>
        <w:rPr>
          <w:rStyle w:val="31"/>
          <w:rFonts w:hint="eastAsia" w:ascii="宋体" w:hAnsi="宋体"/>
          <w:color w:val="auto"/>
          <w:sz w:val="24"/>
          <w:highlight w:val="none"/>
        </w:rPr>
        <w:t>的理论体系有比较全面的了解，对</w:t>
      </w:r>
      <w:r>
        <w:rPr>
          <w:rFonts w:hint="eastAsia" w:ascii="宋体" w:hAnsi="宋体"/>
          <w:color w:val="auto"/>
          <w:sz w:val="24"/>
          <w:highlight w:val="none"/>
        </w:rPr>
        <w:t>线性代数与</w:t>
      </w:r>
      <w:r>
        <w:rPr>
          <w:rStyle w:val="31"/>
          <w:rFonts w:hint="eastAsia" w:ascii="宋体" w:hAnsi="宋体"/>
          <w:color w:val="auto"/>
          <w:sz w:val="24"/>
          <w:highlight w:val="none"/>
        </w:rPr>
        <w:t>进行全面的认识和分析评价，</w:t>
      </w:r>
      <w:r>
        <w:rPr>
          <w:rFonts w:hint="eastAsia" w:ascii="宋体" w:hAnsi="宋体"/>
          <w:color w:val="auto"/>
          <w:sz w:val="24"/>
          <w:highlight w:val="none"/>
        </w:rPr>
        <w:t>使学生从理论、方法、能力三方面得到基本训练，为以后从事专业技术工作奠定基础，能够帮助</w:t>
      </w:r>
      <w:r>
        <w:rPr>
          <w:rStyle w:val="31"/>
          <w:rFonts w:hint="eastAsia" w:ascii="宋体" w:hAnsi="宋体"/>
          <w:color w:val="auto"/>
          <w:sz w:val="24"/>
          <w:highlight w:val="none"/>
        </w:rPr>
        <w:t>学生充分了解和把握</w:t>
      </w:r>
      <w:r>
        <w:rPr>
          <w:rFonts w:hint="eastAsia" w:ascii="宋体" w:hAnsi="宋体"/>
          <w:color w:val="auto"/>
          <w:sz w:val="24"/>
          <w:highlight w:val="none"/>
        </w:rPr>
        <w:t>线性代数</w:t>
      </w:r>
      <w:r>
        <w:rPr>
          <w:rStyle w:val="31"/>
          <w:rFonts w:hint="eastAsia" w:ascii="宋体" w:hAnsi="宋体"/>
          <w:color w:val="auto"/>
          <w:sz w:val="24"/>
          <w:highlight w:val="none"/>
        </w:rPr>
        <w:t>重要概念和定理的基础上，加强对其他</w:t>
      </w:r>
      <w:r>
        <w:rPr>
          <w:rStyle w:val="31"/>
          <w:rFonts w:ascii="宋体" w:hAnsi="宋体"/>
          <w:color w:val="auto"/>
          <w:sz w:val="24"/>
          <w:highlight w:val="none"/>
        </w:rPr>
        <w:t>相关</w:t>
      </w:r>
      <w:r>
        <w:rPr>
          <w:rStyle w:val="31"/>
          <w:rFonts w:hint="eastAsia" w:ascii="宋体" w:hAnsi="宋体"/>
          <w:color w:val="auto"/>
          <w:sz w:val="24"/>
          <w:highlight w:val="none"/>
        </w:rPr>
        <w:t>课程关系的了解。</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后续课程：电路分析、数值分析、信号分析等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6.大学物理基础（课程代码:BC010002）</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 学时（理论学时42，实验学时6）</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s="宋体"/>
          <w:color w:val="auto"/>
          <w:kern w:val="0"/>
          <w:sz w:val="24"/>
          <w:highlight w:val="none"/>
        </w:rPr>
        <w:t>概述：《</w:t>
      </w:r>
      <w:r>
        <w:rPr>
          <w:rFonts w:hint="eastAsia" w:ascii="宋体" w:hAnsi="宋体"/>
          <w:color w:val="auto"/>
          <w:kern w:val="0"/>
          <w:sz w:val="24"/>
          <w:highlight w:val="none"/>
        </w:rPr>
        <w:t>大学物理基础》</w:t>
      </w:r>
      <w:r>
        <w:rPr>
          <w:rFonts w:ascii="宋体" w:hAnsi="宋体"/>
          <w:color w:val="auto"/>
          <w:kern w:val="0"/>
          <w:sz w:val="24"/>
          <w:highlight w:val="none"/>
        </w:rPr>
        <w:t>研究的是物质的基本结构及物质运动的普遍规律</w:t>
      </w:r>
      <w:r>
        <w:rPr>
          <w:rFonts w:hint="eastAsia" w:ascii="宋体" w:hAnsi="宋体"/>
          <w:color w:val="auto"/>
          <w:kern w:val="0"/>
          <w:sz w:val="24"/>
          <w:highlight w:val="none"/>
        </w:rPr>
        <w:t>,</w:t>
      </w:r>
      <w:r>
        <w:rPr>
          <w:rFonts w:ascii="宋体" w:hAnsi="宋体"/>
          <w:color w:val="auto"/>
          <w:kern w:val="0"/>
          <w:sz w:val="24"/>
          <w:highlight w:val="none"/>
        </w:rPr>
        <w:t>它是一门严格的、精密的基础科学。</w:t>
      </w:r>
      <w:r>
        <w:rPr>
          <w:rFonts w:hint="eastAsia" w:ascii="宋体" w:hAnsi="宋体"/>
          <w:color w:val="auto"/>
          <w:kern w:val="0"/>
          <w:sz w:val="24"/>
          <w:highlight w:val="none"/>
        </w:rPr>
        <w:t>本课程</w:t>
      </w:r>
      <w:r>
        <w:rPr>
          <w:rFonts w:ascii="宋体" w:hAnsi="宋体"/>
          <w:color w:val="auto"/>
          <w:kern w:val="0"/>
          <w:sz w:val="24"/>
          <w:highlight w:val="none"/>
        </w:rPr>
        <w:t>是一门重要</w:t>
      </w:r>
      <w:r>
        <w:rPr>
          <w:rFonts w:hint="eastAsia" w:ascii="宋体" w:hAnsi="宋体"/>
          <w:color w:val="auto"/>
          <w:kern w:val="0"/>
          <w:sz w:val="24"/>
          <w:highlight w:val="none"/>
        </w:rPr>
        <w:t>的专业</w:t>
      </w:r>
      <w:r>
        <w:rPr>
          <w:rFonts w:ascii="宋体" w:hAnsi="宋体"/>
          <w:color w:val="auto"/>
          <w:kern w:val="0"/>
          <w:sz w:val="24"/>
          <w:highlight w:val="none"/>
        </w:rPr>
        <w:t>基础课</w:t>
      </w:r>
      <w:r>
        <w:rPr>
          <w:rFonts w:hint="eastAsia" w:ascii="宋体" w:hAnsi="宋体"/>
          <w:color w:val="auto"/>
          <w:kern w:val="0"/>
          <w:sz w:val="24"/>
          <w:highlight w:val="none"/>
        </w:rPr>
        <w:t>，它是学习一系列后续课程的重要基础，</w:t>
      </w:r>
      <w:r>
        <w:rPr>
          <w:rFonts w:ascii="宋体" w:hAnsi="宋体"/>
          <w:color w:val="auto"/>
          <w:kern w:val="0"/>
          <w:sz w:val="24"/>
          <w:highlight w:val="none"/>
        </w:rPr>
        <w:t>它的作用一方面是为学生打好必要的物理基础；另一方面是使学生初步学习科学的思维方法和研究问题方法</w:t>
      </w:r>
      <w:r>
        <w:rPr>
          <w:rFonts w:hint="eastAsia" w:ascii="宋体" w:hAnsi="宋体"/>
          <w:color w:val="auto"/>
          <w:kern w:val="0"/>
          <w:sz w:val="24"/>
          <w:highlight w:val="none"/>
        </w:rPr>
        <w:t>。本课程针对电气工程及其自动化专业主要讲电磁学、力学、运动学。</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前承课程：无</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olor w:val="auto"/>
          <w:kern w:val="0"/>
          <w:sz w:val="24"/>
          <w:highlight w:val="none"/>
        </w:rPr>
        <w:t>后续课程：电路分析、电子技术等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7.概率论（课程代码:BC060004）</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总学时：40 学时（理论学时40，实验学时0）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总学分：2.5学分</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概述：本课程</w:t>
      </w:r>
      <w:r>
        <w:rPr>
          <w:rFonts w:ascii="宋体" w:hAnsi="宋体"/>
          <w:color w:val="auto"/>
          <w:sz w:val="24"/>
          <w:highlight w:val="none"/>
        </w:rPr>
        <w:t>是一门</w:t>
      </w:r>
      <w:r>
        <w:rPr>
          <w:rFonts w:hint="eastAsia" w:ascii="宋体" w:hAnsi="宋体" w:cs="宋体"/>
          <w:color w:val="auto"/>
          <w:kern w:val="0"/>
          <w:sz w:val="24"/>
          <w:highlight w:val="none"/>
        </w:rPr>
        <w:t>学科基础课程</w:t>
      </w:r>
      <w:r>
        <w:rPr>
          <w:rFonts w:ascii="宋体" w:hAnsi="宋体"/>
          <w:color w:val="auto"/>
          <w:sz w:val="24"/>
          <w:highlight w:val="none"/>
        </w:rPr>
        <w:t>，是认识、刻画、分析各种随机现象的入门课</w:t>
      </w:r>
      <w:r>
        <w:rPr>
          <w:rFonts w:hint="eastAsia" w:ascii="宋体" w:hAnsi="宋体"/>
          <w:color w:val="auto"/>
          <w:sz w:val="24"/>
          <w:highlight w:val="none"/>
        </w:rPr>
        <w:t>。它以随机现象为研究对象，是数学的分支学科，在工程管理，工程造价，金融、保险、经济与企业管理、农业工程管理、医学、地质学、气象与自然灾害预报等各方面都起到非常重要的作用。</w:t>
      </w:r>
      <w:r>
        <w:rPr>
          <w:rFonts w:hint="eastAsia"/>
          <w:color w:val="auto"/>
          <w:sz w:val="24"/>
          <w:highlight w:val="none"/>
        </w:rPr>
        <w:t>本课程主要内容包括：</w:t>
      </w:r>
      <w:r>
        <w:rPr>
          <w:color w:val="auto"/>
          <w:sz w:val="24"/>
          <w:highlight w:val="none"/>
        </w:rPr>
        <w:t>随机事件与概率、随机变量及其分布、多维随机变量及其分布、随机变量的数字特征、大数定律和中心极限定理等。</w:t>
      </w:r>
      <w:r>
        <w:rPr>
          <w:rStyle w:val="31"/>
          <w:rFonts w:hint="eastAsia" w:ascii="宋体" w:hAnsi="宋体"/>
          <w:color w:val="auto"/>
          <w:sz w:val="24"/>
          <w:highlight w:val="none"/>
        </w:rPr>
        <w:t>通过对</w:t>
      </w:r>
      <w:r>
        <w:rPr>
          <w:rFonts w:hint="eastAsia" w:ascii="宋体" w:hAnsi="宋体"/>
          <w:color w:val="auto"/>
          <w:sz w:val="24"/>
          <w:highlight w:val="none"/>
        </w:rPr>
        <w:t>概率论的系统学习，能够帮助学生掌握概率统计的基本知识和思想方法，培养科学思维的能力，而且可以培养学生运用数学解决实际问题的意识和能力，能够使学生在充分了解和把握概率论与数理统计重要概念和定理的基础上，加强对其他相关课程关系的了解，为学生进行其他专业课程的后续学习奠定学科理论基础，使之具备系统扎实的知识体系储备。</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后续课程：电路分析、数值分析、信号分析等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8.复变函数与积分变换（课程代码:BC060005）</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 学时（理论学时56，实验学时0）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概述：本课程是一门学科基础课程，第一篇为复变函数，主要介绍</w:t>
      </w:r>
      <w:r>
        <w:rPr>
          <w:rFonts w:hint="eastAsia" w:ascii="宋体" w:hAnsi="宋体" w:eastAsia="宋体" w:cs="宋体"/>
          <w:color w:val="auto"/>
          <w:kern w:val="0"/>
          <w:sz w:val="24"/>
          <w:highlight w:val="none"/>
        </w:rPr>
        <w:t>复数的概念、运算及几何表示、复积分的概念</w:t>
      </w:r>
      <w:r>
        <w:rPr>
          <w:rFonts w:hint="eastAsia" w:ascii="宋体" w:hAnsi="宋体" w:cs="宋体"/>
          <w:color w:val="auto"/>
          <w:kern w:val="0"/>
          <w:sz w:val="24"/>
          <w:highlight w:val="none"/>
        </w:rPr>
        <w:t>，了解复数的</w:t>
      </w:r>
      <w:r>
        <w:rPr>
          <w:rFonts w:hint="eastAsia" w:ascii="宋体" w:hAnsi="宋体" w:eastAsia="宋体" w:cs="宋体"/>
          <w:color w:val="auto"/>
          <w:kern w:val="0"/>
          <w:sz w:val="24"/>
          <w:highlight w:val="none"/>
        </w:rPr>
        <w:t>性质与计算方法、柯西-古萨基本定理及推广、解析函数与调和函数的关系</w:t>
      </w:r>
      <w:r>
        <w:rPr>
          <w:rFonts w:hint="eastAsia" w:ascii="宋体" w:hAnsi="宋体" w:cs="宋体"/>
          <w:color w:val="auto"/>
          <w:kern w:val="0"/>
          <w:sz w:val="24"/>
          <w:highlight w:val="none"/>
        </w:rPr>
        <w:t>等知识点，掌握复数项级数、泰勒级数、洛朗级数、函数的孤立点、留数、留数在定积分计算中的应用。第二篇为积分变换，主要介绍</w:t>
      </w:r>
      <w:r>
        <w:rPr>
          <w:rFonts w:hint="eastAsia" w:ascii="宋体" w:hAnsi="宋体" w:eastAsia="宋体" w:cs="宋体"/>
          <w:color w:val="auto"/>
          <w:kern w:val="0"/>
          <w:sz w:val="24"/>
          <w:highlight w:val="none"/>
        </w:rPr>
        <w:t>Fourier积分与Fourier</w:t>
      </w:r>
      <w:r>
        <w:rPr>
          <w:rFonts w:hint="eastAsia" w:ascii="宋体" w:hAnsi="宋体" w:cs="宋体"/>
          <w:color w:val="auto"/>
          <w:kern w:val="0"/>
          <w:sz w:val="24"/>
          <w:highlight w:val="none"/>
        </w:rPr>
        <w:t>变换</w:t>
      </w:r>
      <w:r>
        <w:rPr>
          <w:rFonts w:hint="eastAsia" w:ascii="宋体" w:hAnsi="宋体" w:eastAsia="宋体" w:cs="宋体"/>
          <w:color w:val="auto"/>
          <w:kern w:val="0"/>
          <w:sz w:val="24"/>
          <w:highlight w:val="none"/>
        </w:rPr>
        <w:t>、单位脉冲函数及广义Fourier变换、Fourier变换的性质及卷积</w:t>
      </w:r>
      <w:r>
        <w:rPr>
          <w:rFonts w:hint="eastAsia" w:ascii="宋体" w:hAnsi="宋体" w:cs="宋体"/>
          <w:color w:val="auto"/>
          <w:kern w:val="0"/>
          <w:sz w:val="24"/>
          <w:highlight w:val="none"/>
        </w:rPr>
        <w:t>，掌握</w:t>
      </w:r>
      <w:r>
        <w:rPr>
          <w:rFonts w:hint="eastAsia" w:ascii="宋体" w:hAnsi="宋体" w:eastAsia="宋体" w:cs="宋体"/>
          <w:color w:val="auto"/>
          <w:kern w:val="0"/>
          <w:sz w:val="24"/>
          <w:highlight w:val="none"/>
        </w:rPr>
        <w:t>Laplace变换的概念、Laplace变换的性质及卷积</w:t>
      </w:r>
      <w:r>
        <w:rPr>
          <w:rFonts w:hint="eastAsia" w:ascii="宋体" w:hAnsi="宋体" w:cs="宋体"/>
          <w:color w:val="auto"/>
          <w:kern w:val="0"/>
          <w:sz w:val="24"/>
          <w:highlight w:val="none"/>
        </w:rPr>
        <w:t>、</w:t>
      </w:r>
      <w:r>
        <w:rPr>
          <w:rFonts w:hint="eastAsia" w:ascii="宋体" w:hAnsi="宋体" w:eastAsia="宋体" w:cs="宋体"/>
          <w:color w:val="auto"/>
          <w:kern w:val="0"/>
          <w:sz w:val="24"/>
          <w:highlight w:val="none"/>
        </w:rPr>
        <w:t>Laplace</w:t>
      </w:r>
      <w:r>
        <w:rPr>
          <w:rFonts w:hint="eastAsia" w:ascii="宋体" w:hAnsi="宋体" w:cs="宋体"/>
          <w:color w:val="auto"/>
          <w:kern w:val="0"/>
          <w:sz w:val="24"/>
          <w:highlight w:val="none"/>
        </w:rPr>
        <w:t>逆</w:t>
      </w:r>
      <w:r>
        <w:rPr>
          <w:rFonts w:hint="eastAsia" w:ascii="宋体" w:hAnsi="宋体" w:eastAsia="宋体" w:cs="宋体"/>
          <w:color w:val="auto"/>
          <w:kern w:val="0"/>
          <w:sz w:val="24"/>
          <w:highlight w:val="none"/>
        </w:rPr>
        <w:t>变换等基础理论</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eastAsia="宋体" w:cs="宋体"/>
          <w:color w:val="auto"/>
          <w:kern w:val="0"/>
          <w:sz w:val="24"/>
          <w:highlight w:val="none"/>
        </w:rPr>
      </w:pPr>
      <w:r>
        <w:rPr>
          <w:rFonts w:hint="eastAsia" w:ascii="宋体" w:hAnsi="宋体" w:cs="宋体"/>
          <w:color w:val="auto"/>
          <w:kern w:val="0"/>
          <w:sz w:val="24"/>
          <w:highlight w:val="none"/>
        </w:rPr>
        <w:t>前承课程：高等数学</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后续课程：电路分析、数值分析、信号分析等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9.电路分析（课程代码:BC0100</w:t>
      </w:r>
      <w:r>
        <w:rPr>
          <w:rFonts w:hint="eastAsia" w:ascii="宋体" w:hAnsi="宋体" w:cs="宋体"/>
          <w:b/>
          <w:color w:val="auto"/>
          <w:kern w:val="0"/>
          <w:sz w:val="24"/>
          <w:highlight w:val="none"/>
          <w:lang w:val="en-US" w:eastAsia="zh-CN"/>
        </w:rPr>
        <w:t>39</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80</w:t>
      </w:r>
      <w:r>
        <w:rPr>
          <w:rFonts w:hint="eastAsia" w:ascii="宋体" w:hAnsi="宋体" w:cs="宋体"/>
          <w:color w:val="auto"/>
          <w:kern w:val="0"/>
          <w:sz w:val="24"/>
          <w:highlight w:val="none"/>
        </w:rPr>
        <w:t xml:space="preserve"> 学时（理论学时</w:t>
      </w:r>
      <w:r>
        <w:rPr>
          <w:rFonts w:hint="eastAsia" w:ascii="宋体" w:hAnsi="宋体" w:cs="宋体"/>
          <w:color w:val="auto"/>
          <w:kern w:val="0"/>
          <w:sz w:val="24"/>
          <w:highlight w:val="none"/>
          <w:lang w:val="en-US" w:eastAsia="zh-CN"/>
        </w:rPr>
        <w:t>80</w:t>
      </w:r>
      <w:r>
        <w:rPr>
          <w:rFonts w:hint="eastAsia" w:ascii="宋体" w:hAnsi="宋体" w:cs="宋体"/>
          <w:color w:val="auto"/>
          <w:kern w:val="0"/>
          <w:sz w:val="24"/>
          <w:highlight w:val="none"/>
        </w:rPr>
        <w:t>，实验学时0）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黑体" w:eastAsia="黑体"/>
          <w:color w:val="auto"/>
          <w:sz w:val="28"/>
          <w:szCs w:val="28"/>
          <w:highlight w:val="none"/>
        </w:rPr>
      </w:pPr>
      <w:r>
        <w:rPr>
          <w:rFonts w:hint="eastAsia"/>
          <w:color w:val="auto"/>
          <w:sz w:val="24"/>
          <w:highlight w:val="none"/>
        </w:rPr>
        <w:t>概述：《电路分析》是电气工程及其自动化的一门学科基础课，主要讲授内容包括：电路的基本概念与基本定律、线性电路分析的基本方法、电路定理、电阻电路的分析、具有运算放大器的电阻电路分析、电路的暂态分析、单相与三相正弦交流电路的特性与分析方法、非正弦周期电流的电路的分析、具有耦合电感的电路分析方法、应用拉普拉斯变换分析线性电路的方法、电网络分析基础、电路方程的矩阵形式、二端口网络的分析及应用、非线性电路分析、均匀传输线特性及其方程分析。</w:t>
      </w:r>
    </w:p>
    <w:p>
      <w:pPr>
        <w:adjustRightInd w:val="0"/>
        <w:snapToGrid w:val="0"/>
        <w:spacing w:line="460" w:lineRule="exact"/>
        <w:ind w:firstLine="480" w:firstLineChars="200"/>
        <w:rPr>
          <w:color w:val="auto"/>
          <w:sz w:val="24"/>
          <w:highlight w:val="none"/>
        </w:rPr>
      </w:pPr>
      <w:r>
        <w:rPr>
          <w:rFonts w:hint="eastAsia"/>
          <w:color w:val="auto"/>
          <w:sz w:val="24"/>
          <w:highlight w:val="none"/>
        </w:rPr>
        <w:t>通过本课程学习使学生掌握电路分析的基本方法，具备独立分析电路和设计电路的能力，为后续课程学习及从事本专业的工程技术和科学研究工作打下坚实的基础。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前程课程：高等数学</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后续课程：电子技术、电力电子技术、经典自动控制等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10.电路分析实验（课程代码:BC010004）</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总学时：24 学时（理论学时0，实验学时24）</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总学分：1.5学分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概述：本课程</w:t>
      </w:r>
      <w:r>
        <w:rPr>
          <w:rFonts w:hint="eastAsia"/>
          <w:color w:val="auto"/>
          <w:sz w:val="24"/>
          <w:highlight w:val="none"/>
        </w:rPr>
        <w:t>主要介绍常用电工仪表的使用、电路的实验方法、电路理论的验证性实验和设计性实验。通过本课程的学习使学生掌握电路实验的基本方法，常用电工仪表的使用方法，具备一定的实验技能，能够独立分析问题和解决问题。本门课程实验有：1.元件伏安特性测定2.电路的等效变换3.电路的基本定律4.电路的基本定律实验5.集成运算放大器6.受控电源7.一阶电路的动态响应过程8.二阶电路的动态响应过程9.正弦交流电路中的阻抗频率特性10.谐振电路的研究11.交流电路参数的测量12.日光灯电路及功率因数的补偿13.三相交流电路。</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前承课程：高等数学、电路分析</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后续课程：电子技术、电力电子技术、经典自动控制等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11.模拟电子技术（课程代码: BC010005）</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 学时（理论学时40，实验学时16）</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s="宋体"/>
          <w:color w:val="auto"/>
          <w:kern w:val="0"/>
          <w:sz w:val="24"/>
          <w:highlight w:val="none"/>
        </w:rPr>
        <w:t>概述：通过本课程的学习，使学生掌握半导体基本器件的原理、特性及其选用理论依据，了解和掌握常用模拟集成器件的外特性及其应用，掌握基本单元电路的组成、工作原理及其重要性能指标的估算，具有一定的读图能力和初步设计电路的能力，具有一定的动手实践能力和解决问题的能力，为后续课程的学习打下良好的基础。</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前承课程：电路分析等</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olor w:val="auto"/>
          <w:kern w:val="0"/>
          <w:sz w:val="24"/>
          <w:highlight w:val="none"/>
        </w:rPr>
        <w:t>后续课程：</w:t>
      </w:r>
      <w:r>
        <w:rPr>
          <w:rFonts w:hint="eastAsia"/>
          <w:color w:val="auto"/>
          <w:sz w:val="24"/>
          <w:highlight w:val="none"/>
        </w:rPr>
        <w:t>电力电子技术、经典自动控制</w:t>
      </w:r>
      <w:r>
        <w:rPr>
          <w:rFonts w:hint="eastAsia" w:ascii="宋体" w:hAnsi="宋体"/>
          <w:color w:val="auto"/>
          <w:kern w:val="0"/>
          <w:sz w:val="24"/>
          <w:highlight w:val="none"/>
        </w:rPr>
        <w:t>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12.电机与拖动基础（课程代码:BC010006）</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总学时：80学时（理论学时62，实验学时18）</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总学分：5学分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通过本课程的学习使学生应掌握分析常用直流电动机、三相异步电机、变压器的基本工作原理以及应具有对其运行情况进行分析的能力，该课程内容主要包括直流电机原理及拖动，变压器工作原理及参数测定；交流电机的结构、工作原理、机械特性、启动和调速分析；同步电机的原理及控制电机五大部分。该课程以电磁场为理论基础，且其工程实践性强，是电气工程及其自动化专业的重要专业基础课程。</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前承课程：电路分析、大学物理</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后续课程：电力电子技术、电力拖动自动控制系统等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13.数字电子技术（课程代码: BC010007）</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 学时（理论学时40，实验学时16）</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概述：本课程主要讲授数字电路的分析和设计方法，熟悉常用数字逻辑器件的功能和使用方法。主要内容包括：数字逻辑概论、逻辑代数、逻辑门电路、组合逻辑电路、锁存器与触发器、时序逻辑电路、存储器、脉冲波形的产生与变换、数模与模数转换器。</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前承课程：电路分析等</w:t>
      </w:r>
    </w:p>
    <w:p>
      <w:pPr>
        <w:adjustRightInd w:val="0"/>
        <w:snapToGrid w:val="0"/>
        <w:spacing w:line="460" w:lineRule="exact"/>
        <w:ind w:firstLine="480" w:firstLineChars="200"/>
        <w:rPr>
          <w:rFonts w:ascii="宋体" w:hAnsi="宋体"/>
          <w:color w:val="auto"/>
          <w:kern w:val="0"/>
          <w:sz w:val="24"/>
          <w:highlight w:val="none"/>
        </w:rPr>
      </w:pPr>
      <w:r>
        <w:rPr>
          <w:rFonts w:hint="eastAsia" w:ascii="宋体" w:hAnsi="宋体"/>
          <w:color w:val="auto"/>
          <w:kern w:val="0"/>
          <w:sz w:val="24"/>
          <w:highlight w:val="none"/>
        </w:rPr>
        <w:t>后续课程：</w:t>
      </w:r>
      <w:r>
        <w:rPr>
          <w:rFonts w:hint="eastAsia"/>
          <w:color w:val="auto"/>
          <w:sz w:val="24"/>
          <w:highlight w:val="none"/>
        </w:rPr>
        <w:t>电力电子技术、经典自动控制</w:t>
      </w:r>
      <w:r>
        <w:rPr>
          <w:rFonts w:hint="eastAsia" w:ascii="宋体" w:hAnsi="宋体"/>
          <w:color w:val="auto"/>
          <w:kern w:val="0"/>
          <w:sz w:val="24"/>
          <w:highlight w:val="none"/>
        </w:rPr>
        <w:t>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14.电力电子技术（课程代码: BC010008）</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总学时：56学时（理论学时38，实验学时18）</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总学分：3.5学分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 xml:space="preserve">电力电子作为强弱电的接口技术，有非常强的实用价值。它主要研究有关各类变流装置中发生的电磁过程、基本原理、控制方法、设计计算以及它们的技术经济指标。主要课程内容包括：电力电子器件，整流电路，直流斩波电路，交流电力控制电路和交交变频电路，组合变流电路等。学习这门课程时，要着重基本概念、基本电路的理解和对基本电路的分析、设计能力的培养，具备一定的计算和调试能力,做到器件、电路、应用三个方面结合。 </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前承课程：电子技术、经典自动控制原理</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后续课程：电力拖动自动控制系统等</w:t>
      </w:r>
    </w:p>
    <w:p>
      <w:pPr>
        <w:adjustRightInd w:val="0"/>
        <w:snapToGrid w:val="0"/>
        <w:spacing w:line="460" w:lineRule="exact"/>
        <w:ind w:firstLine="482" w:firstLineChars="200"/>
        <w:rPr>
          <w:rFonts w:ascii="宋体" w:hAnsi="宋体" w:cs="宋体"/>
          <w:b/>
          <w:color w:val="auto"/>
          <w:kern w:val="0"/>
          <w:sz w:val="24"/>
          <w:highlight w:val="none"/>
        </w:rPr>
      </w:pPr>
      <w:r>
        <w:rPr>
          <w:rFonts w:hint="eastAsia" w:ascii="宋体" w:hAnsi="宋体" w:cs="宋体"/>
          <w:b/>
          <w:color w:val="auto"/>
          <w:kern w:val="0"/>
          <w:sz w:val="24"/>
          <w:highlight w:val="none"/>
        </w:rPr>
        <w:t>15.经典自动控制原理（课程代码: BC0100</w:t>
      </w:r>
      <w:r>
        <w:rPr>
          <w:rFonts w:hint="eastAsia" w:ascii="宋体" w:hAnsi="宋体" w:cs="宋体"/>
          <w:b/>
          <w:color w:val="auto"/>
          <w:kern w:val="0"/>
          <w:sz w:val="24"/>
          <w:highlight w:val="none"/>
          <w:lang w:val="en-US" w:eastAsia="zh-CN"/>
        </w:rPr>
        <w:t>40</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80</w:t>
      </w:r>
      <w:r>
        <w:rPr>
          <w:rFonts w:hint="eastAsia" w:ascii="宋体" w:hAnsi="宋体" w:cs="宋体"/>
          <w:color w:val="auto"/>
          <w:kern w:val="0"/>
          <w:sz w:val="24"/>
          <w:highlight w:val="none"/>
        </w:rPr>
        <w:t>学时（理论学时</w:t>
      </w:r>
      <w:r>
        <w:rPr>
          <w:rFonts w:hint="eastAsia" w:ascii="宋体" w:hAnsi="宋体" w:cs="宋体"/>
          <w:color w:val="auto"/>
          <w:kern w:val="0"/>
          <w:sz w:val="24"/>
          <w:highlight w:val="none"/>
          <w:lang w:val="en-US" w:eastAsia="zh-CN"/>
        </w:rPr>
        <w:t>64</w:t>
      </w:r>
      <w:r>
        <w:rPr>
          <w:rFonts w:hint="eastAsia" w:ascii="宋体" w:hAnsi="宋体" w:cs="宋体"/>
          <w:color w:val="auto"/>
          <w:kern w:val="0"/>
          <w:sz w:val="24"/>
          <w:highlight w:val="none"/>
        </w:rPr>
        <w:t>，实验学时1</w:t>
      </w:r>
      <w:r>
        <w:rPr>
          <w:rFonts w:hint="eastAsia" w:ascii="宋体" w:hAnsi="宋体" w:cs="宋体"/>
          <w:color w:val="auto"/>
          <w:kern w:val="0"/>
          <w:sz w:val="24"/>
          <w:highlight w:val="none"/>
          <w:lang w:val="en-US" w:eastAsia="zh-CN"/>
        </w:rPr>
        <w:t>6</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5</w:t>
      </w:r>
      <w:r>
        <w:rPr>
          <w:rFonts w:hint="eastAsia" w:ascii="宋体" w:hAnsi="宋体" w:cs="宋体"/>
          <w:color w:val="auto"/>
          <w:kern w:val="0"/>
          <w:sz w:val="24"/>
          <w:highlight w:val="none"/>
        </w:rPr>
        <w:t>学分</w:t>
      </w:r>
    </w:p>
    <w:p>
      <w:pPr>
        <w:adjustRightInd w:val="0"/>
        <w:snapToGrid w:val="0"/>
        <w:spacing w:line="460" w:lineRule="exact"/>
        <w:ind w:firstLine="480" w:firstLineChars="200"/>
        <w:rPr>
          <w:color w:val="auto"/>
          <w:sz w:val="24"/>
          <w:highlight w:val="none"/>
        </w:rPr>
      </w:pPr>
      <w:r>
        <w:rPr>
          <w:rFonts w:hint="eastAsia" w:ascii="宋体" w:hAnsi="宋体" w:cs="宋体"/>
          <w:color w:val="auto"/>
          <w:kern w:val="0"/>
          <w:sz w:val="24"/>
          <w:highlight w:val="none"/>
        </w:rPr>
        <w:t>概述：</w:t>
      </w:r>
      <w:r>
        <w:rPr>
          <w:rFonts w:hint="eastAsia"/>
          <w:color w:val="auto"/>
          <w:sz w:val="24"/>
          <w:highlight w:val="none"/>
        </w:rPr>
        <w:t>通过本课程的学习使学生掌握分析和设计自动控制系统的基本理论和基本方法，为后续专业课学习及今后从事有关自动控制方面的技术工作打下必要的基础。课程教学内容包括：控制系统的一般概念、控制系统的数学模型、线性系统的时域分析法、线性系统的根轨迹法、线性系统的频域分析法、线性系统的校正方法、线性离散系统的分析与校正、非线性控制系统分析等内容。</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前承课程：复变函数与积分变换、电子技术、电路分析等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后续课程：计算机控制技术、计算机控制技术实验等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6</w:t>
      </w:r>
      <w:r>
        <w:rPr>
          <w:rFonts w:hint="eastAsia" w:ascii="宋体" w:hAnsi="宋体" w:cs="宋体"/>
          <w:b/>
          <w:color w:val="auto"/>
          <w:kern w:val="0"/>
          <w:sz w:val="24"/>
          <w:highlight w:val="none"/>
        </w:rPr>
        <w:t>.</w:t>
      </w:r>
      <w:r>
        <w:rPr>
          <w:rFonts w:hint="eastAsia" w:ascii="宋体" w:hAnsi="宋体" w:cs="宋体"/>
          <w:b/>
          <w:color w:val="auto"/>
          <w:kern w:val="0"/>
          <w:sz w:val="24"/>
          <w:highlight w:val="none"/>
          <w:lang w:val="en-US" w:eastAsia="zh-CN"/>
        </w:rPr>
        <w:t>STM32</w:t>
      </w:r>
      <w:r>
        <w:rPr>
          <w:rFonts w:hint="eastAsia" w:ascii="宋体" w:hAnsi="宋体" w:cs="宋体"/>
          <w:b/>
          <w:color w:val="auto"/>
          <w:kern w:val="0"/>
          <w:sz w:val="24"/>
          <w:highlight w:val="none"/>
        </w:rPr>
        <w:t>单片机原理与应用（课程代码: BD0100</w:t>
      </w: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3）</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总学时：48学时（理论学时48，实验学时0）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总学分：3学分</w:t>
      </w:r>
    </w:p>
    <w:p>
      <w:pPr>
        <w:adjustRightInd w:val="0"/>
        <w:snapToGrid w:val="0"/>
        <w:spacing w:line="460" w:lineRule="exact"/>
        <w:ind w:firstLine="480" w:firstLineChars="200"/>
        <w:rPr>
          <w:rFonts w:ascii="宋体" w:hAnsi="宋体" w:cs="宋体"/>
          <w:color w:val="auto"/>
          <w:sz w:val="24"/>
          <w:highlight w:val="none"/>
        </w:rPr>
      </w:pPr>
      <w:r>
        <w:rPr>
          <w:rFonts w:hint="eastAsia"/>
          <w:color w:val="auto"/>
          <w:sz w:val="24"/>
          <w:highlight w:val="none"/>
        </w:rPr>
        <w:t>概述：</w:t>
      </w:r>
      <w:r>
        <w:rPr>
          <w:rFonts w:hint="eastAsia" w:ascii="宋体" w:hAnsi="宋体" w:cs="宋体"/>
          <w:color w:val="auto"/>
          <w:sz w:val="24"/>
          <w:highlight w:val="none"/>
        </w:rPr>
        <w:t>通过本课程的学习，可以使学生初步掌握单片机在测试、控制和智能化仪表等方面的应用；掌握单片机应用系统的设计、调试方法。以</w:t>
      </w:r>
      <w:r>
        <w:rPr>
          <w:rFonts w:hint="eastAsia" w:ascii="宋体" w:hAnsi="宋体" w:cs="宋体"/>
          <w:color w:val="auto"/>
          <w:sz w:val="24"/>
          <w:highlight w:val="none"/>
          <w:lang w:val="en-US" w:eastAsia="zh-CN"/>
        </w:rPr>
        <w:t>STM32</w:t>
      </w:r>
      <w:r>
        <w:rPr>
          <w:rFonts w:hint="eastAsia" w:ascii="宋体" w:hAnsi="宋体" w:cs="宋体"/>
          <w:color w:val="auto"/>
          <w:sz w:val="24"/>
          <w:highlight w:val="none"/>
        </w:rPr>
        <w:t xml:space="preserve">为主线，了解和熟悉单片机的组成、结构和基本工作原理。熟悉并掌握单片机的指令系统。掌握并行I/O接口及串行接口的结构、应用及编程方法，熟悉定时/计数器的结构、应用和编程方法。熟悉中断的概念，掌握中断优先级及其设置。熟悉并掌握单片机系统的扩展方法和I/O的扩展方法，掌握 A/D、D/A变换原理及常用接口电路。了解单片机的发展概况及单片机的开发手段。 </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w:t>
      </w:r>
      <w:r>
        <w:rPr>
          <w:rFonts w:hint="eastAsia"/>
          <w:color w:val="auto"/>
          <w:sz w:val="24"/>
          <w:highlight w:val="none"/>
          <w:lang w:val="en-US" w:eastAsia="zh-CN"/>
        </w:rPr>
        <w:t>数字</w:t>
      </w:r>
      <w:r>
        <w:rPr>
          <w:rFonts w:hint="eastAsia"/>
          <w:color w:val="auto"/>
          <w:sz w:val="24"/>
          <w:highlight w:val="none"/>
        </w:rPr>
        <w:t>电子技术等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w:t>
      </w:r>
      <w:r>
        <w:rPr>
          <w:rFonts w:hint="eastAsia"/>
          <w:color w:val="auto"/>
          <w:sz w:val="24"/>
          <w:highlight w:val="none"/>
          <w:lang w:val="en-US" w:eastAsia="zh-CN"/>
        </w:rPr>
        <w:t>STM32</w:t>
      </w:r>
      <w:r>
        <w:rPr>
          <w:rFonts w:hint="eastAsia"/>
          <w:color w:val="auto"/>
          <w:sz w:val="24"/>
          <w:highlight w:val="none"/>
        </w:rPr>
        <w:t>单片机原理与应用实验等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rPr>
        <w:t>1</w:t>
      </w:r>
      <w:r>
        <w:rPr>
          <w:rFonts w:hint="eastAsia" w:ascii="宋体" w:hAnsi="宋体" w:cs="宋体"/>
          <w:b/>
          <w:color w:val="auto"/>
          <w:kern w:val="0"/>
          <w:sz w:val="24"/>
          <w:highlight w:val="none"/>
          <w:lang w:val="en-US" w:eastAsia="zh-CN"/>
        </w:rPr>
        <w:t>7</w:t>
      </w:r>
      <w:r>
        <w:rPr>
          <w:rFonts w:hint="eastAsia" w:ascii="宋体" w:hAnsi="宋体" w:cs="宋体"/>
          <w:b/>
          <w:color w:val="auto"/>
          <w:kern w:val="0"/>
          <w:sz w:val="24"/>
          <w:highlight w:val="none"/>
        </w:rPr>
        <w:t>.</w:t>
      </w:r>
      <w:r>
        <w:rPr>
          <w:rFonts w:hint="eastAsia" w:ascii="宋体" w:hAnsi="宋体" w:cs="宋体"/>
          <w:b/>
          <w:color w:val="auto"/>
          <w:kern w:val="0"/>
          <w:sz w:val="24"/>
          <w:highlight w:val="none"/>
          <w:lang w:val="en-US" w:eastAsia="zh-CN"/>
        </w:rPr>
        <w:t>STM32</w:t>
      </w:r>
      <w:r>
        <w:rPr>
          <w:rFonts w:hint="eastAsia" w:ascii="宋体" w:hAnsi="宋体" w:cs="宋体"/>
          <w:b/>
          <w:color w:val="auto"/>
          <w:kern w:val="0"/>
          <w:sz w:val="24"/>
          <w:highlight w:val="none"/>
        </w:rPr>
        <w:t>单片机原理与应用实验（课程代码: BD0100</w:t>
      </w:r>
      <w:r>
        <w:rPr>
          <w:rFonts w:hint="eastAsia" w:ascii="宋体" w:hAnsi="宋体" w:cs="宋体"/>
          <w:b/>
          <w:color w:val="auto"/>
          <w:kern w:val="0"/>
          <w:sz w:val="24"/>
          <w:highlight w:val="none"/>
          <w:lang w:val="en-US" w:eastAsia="zh-CN"/>
        </w:rPr>
        <w:t>4</w:t>
      </w:r>
      <w:r>
        <w:rPr>
          <w:rFonts w:hint="eastAsia" w:ascii="宋体" w:hAnsi="宋体" w:cs="宋体"/>
          <w:b/>
          <w:color w:val="auto"/>
          <w:kern w:val="0"/>
          <w:sz w:val="24"/>
          <w:highlight w:val="none"/>
        </w:rPr>
        <w:t>4）</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学时（理论学时0，实验学时</w:t>
      </w:r>
      <w:r>
        <w:rPr>
          <w:rFonts w:hint="eastAsia" w:ascii="宋体" w:hAnsi="宋体" w:cs="宋体"/>
          <w:color w:val="auto"/>
          <w:kern w:val="0"/>
          <w:sz w:val="24"/>
          <w:highlight w:val="none"/>
          <w:lang w:val="en-US" w:eastAsia="zh-CN"/>
        </w:rPr>
        <w:t>32</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w:t>
      </w:r>
      <w:r>
        <w:rPr>
          <w:rFonts w:hint="eastAsia" w:ascii="宋体" w:hAnsi="宋体" w:cs="宋体"/>
          <w:color w:val="auto"/>
          <w:kern w:val="0"/>
          <w:sz w:val="24"/>
          <w:highlight w:val="none"/>
          <w:lang w:val="en-US" w:eastAsia="zh-CN"/>
        </w:rPr>
        <w:t>2</w:t>
      </w:r>
      <w:r>
        <w:rPr>
          <w:rFonts w:hint="eastAsia" w:ascii="宋体" w:hAnsi="宋体" w:cs="宋体"/>
          <w:color w:val="auto"/>
          <w:kern w:val="0"/>
          <w:sz w:val="24"/>
          <w:highlight w:val="none"/>
        </w:rPr>
        <w:t>学分</w:t>
      </w:r>
    </w:p>
    <w:p>
      <w:pPr>
        <w:adjustRightInd w:val="0"/>
        <w:snapToGrid w:val="0"/>
        <w:spacing w:line="460" w:lineRule="exact"/>
        <w:ind w:firstLine="480" w:firstLineChars="200"/>
        <w:rPr>
          <w:rFonts w:ascii="宋体" w:hAnsi="宋体" w:cs="宋体"/>
          <w:color w:val="auto"/>
          <w:sz w:val="24"/>
          <w:highlight w:val="none"/>
        </w:rPr>
      </w:pPr>
      <w:r>
        <w:rPr>
          <w:rFonts w:hint="eastAsia"/>
          <w:color w:val="auto"/>
          <w:sz w:val="24"/>
          <w:highlight w:val="none"/>
        </w:rPr>
        <w:t>概述：</w:t>
      </w:r>
      <w:r>
        <w:rPr>
          <w:rFonts w:hint="eastAsia" w:ascii="宋体" w:hAnsi="宋体" w:cs="宋体"/>
          <w:color w:val="auto"/>
          <w:sz w:val="24"/>
          <w:highlight w:val="none"/>
        </w:rPr>
        <w:t>本课程是在学生学完电子技术类基础课程和单片机原理与应用类基础课程之后，为加强学生实践应用能力、加深对课程知识理解，巩固和运用所学知识所设的实验 课程。通过本课程的学生能够基本掌握单片机汇编语言的的编程和调试方法，掌握单片机开发装置的使用方法，学会单片机开发系统的仿真技术的使用。对单片机的各主要部分定时/计数器 、中断、系统扩展、及 D/A、A/D 设计的实验实施控制应用，从软件、硬件相结合的角度上着手。通过学习为学生尽快掌握单片机在各个领域的应用打下坚实的实践基础。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w:t>
      </w:r>
      <w:r>
        <w:rPr>
          <w:rFonts w:hint="eastAsia"/>
          <w:color w:val="auto"/>
          <w:sz w:val="24"/>
          <w:highlight w:val="none"/>
          <w:lang w:val="en-US" w:eastAsia="zh-CN"/>
        </w:rPr>
        <w:t>STM32</w:t>
      </w:r>
      <w:r>
        <w:rPr>
          <w:rFonts w:hint="eastAsia"/>
          <w:color w:val="auto"/>
          <w:sz w:val="24"/>
          <w:highlight w:val="none"/>
        </w:rPr>
        <w:t>单片机原理与应用等</w:t>
      </w:r>
    </w:p>
    <w:p>
      <w:pPr>
        <w:adjustRightInd w:val="0"/>
        <w:snapToGrid w:val="0"/>
        <w:spacing w:line="460" w:lineRule="exact"/>
        <w:ind w:firstLine="480" w:firstLineChars="200"/>
        <w:rPr>
          <w:rFonts w:hint="default" w:eastAsiaTheme="minorEastAsia"/>
          <w:color w:val="auto"/>
          <w:sz w:val="24"/>
          <w:highlight w:val="none"/>
          <w:lang w:val="en-US" w:eastAsia="zh-CN"/>
        </w:rPr>
      </w:pPr>
      <w:r>
        <w:rPr>
          <w:rFonts w:hint="eastAsia"/>
          <w:color w:val="auto"/>
          <w:sz w:val="24"/>
          <w:highlight w:val="none"/>
        </w:rPr>
        <w:t>后续课程：单片机</w:t>
      </w:r>
      <w:r>
        <w:rPr>
          <w:rFonts w:hint="eastAsia"/>
          <w:color w:val="auto"/>
          <w:sz w:val="24"/>
          <w:highlight w:val="none"/>
          <w:lang w:val="en-US" w:eastAsia="zh-CN"/>
        </w:rPr>
        <w:t>应用</w:t>
      </w:r>
      <w:r>
        <w:rPr>
          <w:rFonts w:hint="eastAsia"/>
          <w:color w:val="auto"/>
          <w:sz w:val="24"/>
          <w:highlight w:val="none"/>
        </w:rPr>
        <w:t>课程设计</w:t>
      </w:r>
      <w:r>
        <w:rPr>
          <w:rFonts w:hint="eastAsia"/>
          <w:color w:val="auto"/>
          <w:sz w:val="24"/>
          <w:highlight w:val="none"/>
          <w:lang w:eastAsia="zh-CN"/>
        </w:rPr>
        <w:t>、</w:t>
      </w:r>
      <w:r>
        <w:rPr>
          <w:rFonts w:hint="eastAsia"/>
          <w:color w:val="auto"/>
          <w:sz w:val="24"/>
          <w:highlight w:val="none"/>
          <w:lang w:val="en-US" w:eastAsia="zh-CN"/>
        </w:rPr>
        <w:t>毕业设计等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lang w:val="en-US" w:eastAsia="zh-CN"/>
        </w:rPr>
        <w:t>18</w:t>
      </w:r>
      <w:r>
        <w:rPr>
          <w:rFonts w:hint="eastAsia" w:ascii="宋体" w:hAnsi="宋体" w:cs="宋体"/>
          <w:b/>
          <w:color w:val="auto"/>
          <w:kern w:val="0"/>
          <w:sz w:val="24"/>
          <w:highlight w:val="none"/>
        </w:rPr>
        <w:t>.电力系统分析（课程代码:BD0100</w:t>
      </w:r>
      <w:r>
        <w:rPr>
          <w:rFonts w:hint="eastAsia" w:ascii="宋体" w:hAnsi="宋体" w:cs="宋体"/>
          <w:b/>
          <w:color w:val="auto"/>
          <w:kern w:val="0"/>
          <w:sz w:val="24"/>
          <w:highlight w:val="none"/>
          <w:lang w:val="en-US" w:eastAsia="zh-CN"/>
        </w:rPr>
        <w:t>45</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总学时：80学时（理论学时80，实验学时0）</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总学分：5学分</w:t>
      </w:r>
    </w:p>
    <w:p>
      <w:pPr>
        <w:adjustRightInd w:val="0"/>
        <w:snapToGrid w:val="0"/>
        <w:spacing w:line="460" w:lineRule="exact"/>
        <w:ind w:firstLine="480" w:firstLineChars="200"/>
        <w:rPr>
          <w:color w:val="auto"/>
          <w:sz w:val="24"/>
          <w:highlight w:val="none"/>
        </w:rPr>
      </w:pPr>
      <w:r>
        <w:rPr>
          <w:rFonts w:hint="eastAsia" w:hAnsi="宋体" w:cs="宋体"/>
          <w:color w:val="auto"/>
          <w:kern w:val="0"/>
          <w:sz w:val="24"/>
          <w:highlight w:val="none"/>
        </w:rPr>
        <w:t>概述：</w:t>
      </w:r>
      <w:r>
        <w:rPr>
          <w:rFonts w:hint="eastAsia"/>
          <w:color w:val="auto"/>
          <w:sz w:val="24"/>
          <w:highlight w:val="none"/>
        </w:rPr>
        <w:t>通过本课程的学习使学生掌握电力系统的基本结构，运行特性的分析、计算方法，以便能灵活运用所学理论求出电力系统各种量值；具有对电力系统的潮流分布进行分析和计算的能力， 理解电力系统有功功率及频率调整和电力系统无功功率和电压调整等方面的知识。了解和掌握现代电力系统发展方向、特点以及本学术领域的研究现状，为学习后继专业及从事本专业有关的工程技术等工作打下良好的基础。</w:t>
      </w:r>
    </w:p>
    <w:p>
      <w:pPr>
        <w:adjustRightInd w:val="0"/>
        <w:snapToGrid w:val="0"/>
        <w:spacing w:line="460" w:lineRule="exact"/>
        <w:ind w:firstLine="480" w:firstLineChars="200"/>
        <w:rPr>
          <w:color w:val="auto"/>
          <w:sz w:val="24"/>
          <w:highlight w:val="none"/>
        </w:rPr>
      </w:pPr>
      <w:r>
        <w:rPr>
          <w:rFonts w:hint="eastAsia"/>
          <w:color w:val="auto"/>
          <w:sz w:val="24"/>
          <w:highlight w:val="none"/>
        </w:rPr>
        <w:t>前承课程：发电厂变电站电气设备</w:t>
      </w:r>
    </w:p>
    <w:p>
      <w:pPr>
        <w:adjustRightInd w:val="0"/>
        <w:snapToGrid w:val="0"/>
        <w:spacing w:line="460" w:lineRule="exact"/>
        <w:ind w:firstLine="480" w:firstLineChars="200"/>
      </w:pPr>
      <w:r>
        <w:rPr>
          <w:rFonts w:hint="eastAsia"/>
          <w:color w:val="auto"/>
          <w:sz w:val="24"/>
          <w:highlight w:val="none"/>
        </w:rPr>
        <w:t>后续课程：</w:t>
      </w:r>
      <w:r>
        <w:rPr>
          <w:rFonts w:hint="eastAsia" w:ascii="宋体" w:hAnsi="宋体" w:eastAsia="宋体" w:cs="宋体"/>
          <w:color w:val="auto"/>
          <w:sz w:val="24"/>
          <w:highlight w:val="none"/>
          <w:lang w:val="en-US" w:eastAsia="zh-CN"/>
        </w:rPr>
        <w:t>毕业设计</w:t>
      </w:r>
      <w:r>
        <w:rPr>
          <w:rFonts w:hint="eastAsia"/>
          <w:color w:val="auto"/>
          <w:sz w:val="24"/>
          <w:highlight w:val="none"/>
        </w:rPr>
        <w:t>等</w:t>
      </w:r>
    </w:p>
    <w:p>
      <w:pPr>
        <w:adjustRightInd w:val="0"/>
        <w:snapToGrid w:val="0"/>
        <w:spacing w:line="460" w:lineRule="exact"/>
        <w:ind w:firstLine="482" w:firstLineChars="200"/>
        <w:rPr>
          <w:color w:val="auto"/>
          <w:sz w:val="24"/>
          <w:highlight w:val="none"/>
        </w:rPr>
      </w:pPr>
      <w:r>
        <w:rPr>
          <w:rFonts w:hint="eastAsia" w:ascii="宋体" w:hAnsi="宋体" w:cs="宋体"/>
          <w:b/>
          <w:color w:val="auto"/>
          <w:kern w:val="0"/>
          <w:sz w:val="24"/>
          <w:highlight w:val="none"/>
          <w:lang w:val="en-US" w:eastAsia="zh-CN"/>
        </w:rPr>
        <w:t>19</w:t>
      </w:r>
      <w:r>
        <w:rPr>
          <w:rFonts w:hint="eastAsia" w:ascii="宋体" w:hAnsi="宋体" w:cs="宋体"/>
          <w:b/>
          <w:color w:val="auto"/>
          <w:kern w:val="0"/>
          <w:sz w:val="24"/>
          <w:highlight w:val="none"/>
        </w:rPr>
        <w:t>.</w:t>
      </w:r>
      <w:r>
        <w:rPr>
          <w:rFonts w:hint="eastAsia" w:ascii="宋体" w:hAnsi="宋体" w:cs="宋体"/>
          <w:b/>
          <w:color w:val="auto"/>
          <w:kern w:val="0"/>
          <w:sz w:val="24"/>
          <w:highlight w:val="none"/>
          <w:lang w:val="en-US" w:eastAsia="zh-CN"/>
        </w:rPr>
        <w:t>西门子PLC原理与应用</w:t>
      </w:r>
      <w:r>
        <w:rPr>
          <w:rFonts w:hint="eastAsia" w:ascii="宋体" w:hAnsi="宋体" w:cs="宋体"/>
          <w:b/>
          <w:color w:val="auto"/>
          <w:kern w:val="0"/>
          <w:sz w:val="24"/>
          <w:highlight w:val="none"/>
        </w:rPr>
        <w:t>（课程代码: BD0100</w:t>
      </w:r>
      <w:r>
        <w:rPr>
          <w:rFonts w:hint="eastAsia" w:ascii="宋体" w:hAnsi="宋体" w:cs="宋体"/>
          <w:b/>
          <w:color w:val="auto"/>
          <w:kern w:val="0"/>
          <w:sz w:val="24"/>
          <w:highlight w:val="none"/>
          <w:lang w:val="en-US" w:eastAsia="zh-CN"/>
        </w:rPr>
        <w:t>42</w:t>
      </w:r>
      <w:r>
        <w:rPr>
          <w:rFonts w:hint="eastAsia" w:ascii="宋体" w:hAnsi="宋体" w:cs="宋体"/>
          <w:b/>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总学时：</w:t>
      </w: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0学时（理论学时</w:t>
      </w:r>
      <w:r>
        <w:rPr>
          <w:rFonts w:hint="eastAsia" w:ascii="宋体" w:hAnsi="宋体" w:cs="宋体"/>
          <w:color w:val="auto"/>
          <w:kern w:val="0"/>
          <w:sz w:val="24"/>
          <w:highlight w:val="none"/>
          <w:lang w:val="en-US" w:eastAsia="zh-CN"/>
        </w:rPr>
        <w:t>56</w:t>
      </w:r>
      <w:r>
        <w:rPr>
          <w:rFonts w:hint="eastAsia" w:ascii="宋体" w:hAnsi="宋体" w:cs="宋体"/>
          <w:color w:val="auto"/>
          <w:kern w:val="0"/>
          <w:sz w:val="24"/>
          <w:highlight w:val="none"/>
        </w:rPr>
        <w:t>，实验学时</w:t>
      </w:r>
      <w:r>
        <w:rPr>
          <w:rFonts w:hint="eastAsia" w:ascii="宋体" w:hAnsi="宋体" w:cs="宋体"/>
          <w:color w:val="auto"/>
          <w:kern w:val="0"/>
          <w:sz w:val="24"/>
          <w:highlight w:val="none"/>
          <w:lang w:val="en-US" w:eastAsia="zh-CN"/>
        </w:rPr>
        <w:t>24</w:t>
      </w:r>
      <w:r>
        <w:rPr>
          <w:rFonts w:hint="eastAsia" w:ascii="宋体" w:hAnsi="宋体" w:cs="宋体"/>
          <w:color w:val="auto"/>
          <w:kern w:val="0"/>
          <w:sz w:val="24"/>
          <w:highlight w:val="none"/>
        </w:rPr>
        <w:t>）</w:t>
      </w:r>
    </w:p>
    <w:p>
      <w:pPr>
        <w:adjustRightInd w:val="0"/>
        <w:snapToGrid w:val="0"/>
        <w:spacing w:line="460" w:lineRule="exact"/>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总学分：5学分</w:t>
      </w:r>
    </w:p>
    <w:p>
      <w:pPr>
        <w:adjustRightInd w:val="0"/>
        <w:snapToGrid w:val="0"/>
        <w:spacing w:line="460" w:lineRule="exact"/>
        <w:ind w:firstLine="480" w:firstLineChars="200"/>
        <w:rPr>
          <w:color w:val="auto"/>
          <w:sz w:val="24"/>
          <w:highlight w:val="none"/>
        </w:rPr>
      </w:pPr>
      <w:r>
        <w:rPr>
          <w:rFonts w:hint="eastAsia"/>
          <w:color w:val="auto"/>
          <w:sz w:val="24"/>
          <w:highlight w:val="none"/>
        </w:rPr>
        <w:t>概述：</w:t>
      </w:r>
      <w:r>
        <w:rPr>
          <w:rFonts w:hint="eastAsia" w:ascii="宋体" w:hAnsi="宋体" w:cs="宋体"/>
          <w:color w:val="auto"/>
          <w:sz w:val="24"/>
          <w:highlight w:val="none"/>
        </w:rPr>
        <w:t>本课程的任务是培养学生掌握西门子PLC的工作过程及其主要参数，掌握其使用方法及电气控制系统设计方法，了解西门子PLC可编程控制系统应用范围和应用环境等。使学生具备从事工业电气控制工作所必需的西门子PLC可编程控制器应用技术的基本知识及应用能力</w:t>
      </w:r>
      <w:r>
        <w:rPr>
          <w:rFonts w:hint="eastAsia"/>
          <w:color w:val="auto"/>
          <w:sz w:val="24"/>
          <w:highlight w:val="none"/>
        </w:rPr>
        <w:t>前承课程：电子技术等</w:t>
      </w:r>
    </w:p>
    <w:p>
      <w:pPr>
        <w:adjustRightInd w:val="0"/>
        <w:snapToGrid w:val="0"/>
        <w:spacing w:line="460" w:lineRule="exact"/>
        <w:ind w:firstLine="480" w:firstLineChars="200"/>
        <w:rPr>
          <w:rFonts w:hint="default" w:eastAsiaTheme="minorEastAsia"/>
          <w:color w:val="auto"/>
          <w:sz w:val="24"/>
          <w:highlight w:val="none"/>
          <w:lang w:val="en-US" w:eastAsia="zh-CN"/>
        </w:rPr>
      </w:pPr>
      <w:r>
        <w:rPr>
          <w:rFonts w:hint="eastAsia"/>
          <w:color w:val="auto"/>
          <w:sz w:val="24"/>
          <w:highlight w:val="none"/>
        </w:rPr>
        <w:t>前承课程</w:t>
      </w:r>
      <w:r>
        <w:rPr>
          <w:rFonts w:hint="eastAsia"/>
          <w:color w:val="auto"/>
          <w:sz w:val="24"/>
          <w:highlight w:val="none"/>
          <w:lang w:eastAsia="zh-CN"/>
        </w:rPr>
        <w:t>：</w:t>
      </w:r>
      <w:r>
        <w:rPr>
          <w:rFonts w:hint="eastAsia"/>
          <w:color w:val="auto"/>
          <w:sz w:val="24"/>
          <w:highlight w:val="none"/>
          <w:lang w:val="en-US" w:eastAsia="zh-CN"/>
        </w:rPr>
        <w:t>电力电子技术等</w:t>
      </w:r>
    </w:p>
    <w:p>
      <w:pPr>
        <w:adjustRightInd w:val="0"/>
        <w:snapToGrid w:val="0"/>
        <w:spacing w:line="460" w:lineRule="exact"/>
        <w:ind w:firstLine="480" w:firstLineChars="200"/>
        <w:rPr>
          <w:color w:val="auto"/>
          <w:sz w:val="24"/>
          <w:highlight w:val="none"/>
        </w:rPr>
      </w:pPr>
      <w:r>
        <w:rPr>
          <w:rFonts w:hint="eastAsia"/>
          <w:color w:val="auto"/>
          <w:sz w:val="24"/>
          <w:highlight w:val="none"/>
        </w:rPr>
        <w:t>后续课程：</w:t>
      </w:r>
      <w:r>
        <w:rPr>
          <w:rFonts w:hint="eastAsia"/>
          <w:color w:val="auto"/>
          <w:sz w:val="24"/>
          <w:highlight w:val="none"/>
          <w:lang w:val="en-US" w:eastAsia="zh-CN"/>
        </w:rPr>
        <w:t>可编程控制器应用课程设计、</w:t>
      </w:r>
      <w:r>
        <w:rPr>
          <w:rFonts w:hint="eastAsia" w:ascii="宋体" w:hAnsi="宋体" w:eastAsia="宋体" w:cs="宋体"/>
          <w:color w:val="auto"/>
          <w:sz w:val="24"/>
          <w:highlight w:val="none"/>
          <w:lang w:val="en-US" w:eastAsia="zh-CN"/>
        </w:rPr>
        <w:t>毕业设计</w:t>
      </w:r>
      <w:r>
        <w:rPr>
          <w:rFonts w:hint="eastAsia"/>
          <w:color w:val="auto"/>
          <w:sz w:val="24"/>
          <w:highlight w:val="none"/>
        </w:rPr>
        <w:t>等</w:t>
      </w:r>
    </w:p>
    <w:sectPr>
      <w:headerReference r:id="rId3" w:type="default"/>
      <w:footerReference r:id="rId4" w:type="default"/>
      <w:pgSz w:w="11906" w:h="16838"/>
      <w:pgMar w:top="1531" w:right="1361" w:bottom="850" w:left="158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简体">
    <w:altName w:val="方正舒体"/>
    <w:panose1 w:val="02010601030101010101"/>
    <w:charset w:val="86"/>
    <w:family w:val="auto"/>
    <w:pitch w:val="default"/>
    <w:sig w:usb0="00000000" w:usb1="00000000" w:usb2="00000000" w:usb3="00000000" w:csb0="00040000" w:csb1="00000000"/>
  </w:font>
  <w:font w:name="方正黑体简体">
    <w:altName w:val="微软雅黑"/>
    <w:panose1 w:val="03000509000000000000"/>
    <w:charset w:val="86"/>
    <w:family w:val="auto"/>
    <w:pitch w:val="default"/>
    <w:sig w:usb0="00000000" w:usb1="00000000" w:usb2="0000000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8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Drvina0gEAAKMDAAAOAAAAAAAAAAEAIAAAAB4BAABk&#10;cnMvZTJvRG9jLnhtbFBLBQYAAAAABgAGAFkBAABiBQAAAAA=&#10;">
              <v:fill on="f" focussize="0,0"/>
              <v:stroke on="f"/>
              <v:imagedata o:title=""/>
              <o:lock v:ext="edit" aspectratio="f"/>
              <v:textbox inset="0mm,0mm,0mm,0mm" style="mso-fit-shape-to-text:t;">
                <w:txbxContent>
                  <w:p>
                    <w:pPr>
                      <w:pStyle w:val="10"/>
                      <w:rPr>
                        <w:sz w:val="21"/>
                        <w:szCs w:val="21"/>
                      </w:rPr>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63</w:t>
                    </w:r>
                    <w:r>
                      <w:rPr>
                        <w:rFonts w:hint="eastAsia" w:ascii="宋体" w:hAnsi="宋体" w:eastAsia="宋体" w:cs="宋体"/>
                        <w:sz w:val="21"/>
                        <w:szCs w:val="21"/>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4"/>
      <w:lvlText w:val=""/>
      <w:lvlJc w:val="left"/>
      <w:pPr>
        <w:tabs>
          <w:tab w:val="left" w:pos="360"/>
        </w:tabs>
        <w:ind w:left="360" w:hanging="360" w:hangingChars="20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ThlN2Q5MmZiMDc0Mjg4MjY2ODI0NjM0MWVhOTIifQ=="/>
  </w:docVars>
  <w:rsids>
    <w:rsidRoot w:val="00BC7C07"/>
    <w:rsid w:val="000076FA"/>
    <w:rsid w:val="000118FA"/>
    <w:rsid w:val="00020638"/>
    <w:rsid w:val="0002286E"/>
    <w:rsid w:val="00024D67"/>
    <w:rsid w:val="000721CE"/>
    <w:rsid w:val="00076CCA"/>
    <w:rsid w:val="00082AB9"/>
    <w:rsid w:val="00084D5E"/>
    <w:rsid w:val="00096604"/>
    <w:rsid w:val="000A1A78"/>
    <w:rsid w:val="000B04C8"/>
    <w:rsid w:val="000B0D23"/>
    <w:rsid w:val="000B2BE0"/>
    <w:rsid w:val="000D32DE"/>
    <w:rsid w:val="000F2A89"/>
    <w:rsid w:val="0010328C"/>
    <w:rsid w:val="00124DF8"/>
    <w:rsid w:val="00132EA2"/>
    <w:rsid w:val="00133C9E"/>
    <w:rsid w:val="00135E70"/>
    <w:rsid w:val="00136901"/>
    <w:rsid w:val="0014083B"/>
    <w:rsid w:val="00150ADA"/>
    <w:rsid w:val="00160A1D"/>
    <w:rsid w:val="001614E5"/>
    <w:rsid w:val="001628FC"/>
    <w:rsid w:val="0016526B"/>
    <w:rsid w:val="001706DA"/>
    <w:rsid w:val="001A0EC4"/>
    <w:rsid w:val="001A5CF1"/>
    <w:rsid w:val="001A6A30"/>
    <w:rsid w:val="001B0E69"/>
    <w:rsid w:val="001C4E61"/>
    <w:rsid w:val="001D20F0"/>
    <w:rsid w:val="001E0157"/>
    <w:rsid w:val="001F13ED"/>
    <w:rsid w:val="001F4275"/>
    <w:rsid w:val="00201980"/>
    <w:rsid w:val="00210AC5"/>
    <w:rsid w:val="002244FE"/>
    <w:rsid w:val="002304B9"/>
    <w:rsid w:val="00232A64"/>
    <w:rsid w:val="002333B2"/>
    <w:rsid w:val="00246912"/>
    <w:rsid w:val="002514DE"/>
    <w:rsid w:val="002525EB"/>
    <w:rsid w:val="002556A0"/>
    <w:rsid w:val="00266D1D"/>
    <w:rsid w:val="0027282F"/>
    <w:rsid w:val="00282EFB"/>
    <w:rsid w:val="002C3F84"/>
    <w:rsid w:val="002D63A7"/>
    <w:rsid w:val="002D6F51"/>
    <w:rsid w:val="002F103C"/>
    <w:rsid w:val="00301A2E"/>
    <w:rsid w:val="003039E8"/>
    <w:rsid w:val="00312241"/>
    <w:rsid w:val="00312610"/>
    <w:rsid w:val="00322FA3"/>
    <w:rsid w:val="00325031"/>
    <w:rsid w:val="00380C85"/>
    <w:rsid w:val="00381CBB"/>
    <w:rsid w:val="00386A2F"/>
    <w:rsid w:val="003B0CDE"/>
    <w:rsid w:val="003C0593"/>
    <w:rsid w:val="003D1919"/>
    <w:rsid w:val="003F7457"/>
    <w:rsid w:val="00404D28"/>
    <w:rsid w:val="00423840"/>
    <w:rsid w:val="00425ECE"/>
    <w:rsid w:val="00426ADE"/>
    <w:rsid w:val="00450A31"/>
    <w:rsid w:val="004548A0"/>
    <w:rsid w:val="00460DB3"/>
    <w:rsid w:val="00463B4F"/>
    <w:rsid w:val="004727DD"/>
    <w:rsid w:val="00495828"/>
    <w:rsid w:val="004A7582"/>
    <w:rsid w:val="004C745F"/>
    <w:rsid w:val="004D7B23"/>
    <w:rsid w:val="004E79A1"/>
    <w:rsid w:val="005011EF"/>
    <w:rsid w:val="0050780B"/>
    <w:rsid w:val="00520ADD"/>
    <w:rsid w:val="00521D57"/>
    <w:rsid w:val="00524D15"/>
    <w:rsid w:val="00533600"/>
    <w:rsid w:val="00542352"/>
    <w:rsid w:val="0054471D"/>
    <w:rsid w:val="00544B68"/>
    <w:rsid w:val="00545D9C"/>
    <w:rsid w:val="005569C6"/>
    <w:rsid w:val="0056114A"/>
    <w:rsid w:val="005857EB"/>
    <w:rsid w:val="005B0461"/>
    <w:rsid w:val="005B2261"/>
    <w:rsid w:val="005B46F4"/>
    <w:rsid w:val="005B7FF6"/>
    <w:rsid w:val="005C6526"/>
    <w:rsid w:val="005E2360"/>
    <w:rsid w:val="005F1D92"/>
    <w:rsid w:val="005F3E86"/>
    <w:rsid w:val="00604D9C"/>
    <w:rsid w:val="00646E09"/>
    <w:rsid w:val="006731DC"/>
    <w:rsid w:val="006735BB"/>
    <w:rsid w:val="00694131"/>
    <w:rsid w:val="00696F67"/>
    <w:rsid w:val="00697A3F"/>
    <w:rsid w:val="006B3798"/>
    <w:rsid w:val="006E28F7"/>
    <w:rsid w:val="006E76D0"/>
    <w:rsid w:val="00734316"/>
    <w:rsid w:val="00737724"/>
    <w:rsid w:val="00741076"/>
    <w:rsid w:val="0074511E"/>
    <w:rsid w:val="007521B4"/>
    <w:rsid w:val="00765CF3"/>
    <w:rsid w:val="00784268"/>
    <w:rsid w:val="007867D9"/>
    <w:rsid w:val="007C3F90"/>
    <w:rsid w:val="007C71B7"/>
    <w:rsid w:val="007E48D0"/>
    <w:rsid w:val="007F40FD"/>
    <w:rsid w:val="0081245A"/>
    <w:rsid w:val="00815A15"/>
    <w:rsid w:val="00815D1B"/>
    <w:rsid w:val="00816F36"/>
    <w:rsid w:val="00852F8A"/>
    <w:rsid w:val="00867EAE"/>
    <w:rsid w:val="00874FD7"/>
    <w:rsid w:val="00894426"/>
    <w:rsid w:val="00896116"/>
    <w:rsid w:val="008A539C"/>
    <w:rsid w:val="008B491C"/>
    <w:rsid w:val="008C072B"/>
    <w:rsid w:val="008C6597"/>
    <w:rsid w:val="008C731C"/>
    <w:rsid w:val="008E6CF0"/>
    <w:rsid w:val="008F2CC8"/>
    <w:rsid w:val="009052C3"/>
    <w:rsid w:val="00934CE6"/>
    <w:rsid w:val="009407B7"/>
    <w:rsid w:val="00994CDB"/>
    <w:rsid w:val="00995B7F"/>
    <w:rsid w:val="009A6841"/>
    <w:rsid w:val="009C68CF"/>
    <w:rsid w:val="009F0C23"/>
    <w:rsid w:val="00A00F8C"/>
    <w:rsid w:val="00A030BB"/>
    <w:rsid w:val="00A03D3D"/>
    <w:rsid w:val="00A110A4"/>
    <w:rsid w:val="00A11E97"/>
    <w:rsid w:val="00A143AB"/>
    <w:rsid w:val="00A14A80"/>
    <w:rsid w:val="00A30AD0"/>
    <w:rsid w:val="00A32F6F"/>
    <w:rsid w:val="00A346D6"/>
    <w:rsid w:val="00A36063"/>
    <w:rsid w:val="00A36BCB"/>
    <w:rsid w:val="00A42114"/>
    <w:rsid w:val="00A46501"/>
    <w:rsid w:val="00A57028"/>
    <w:rsid w:val="00A63BBF"/>
    <w:rsid w:val="00A677E2"/>
    <w:rsid w:val="00A67B34"/>
    <w:rsid w:val="00A74A18"/>
    <w:rsid w:val="00A92713"/>
    <w:rsid w:val="00A934C0"/>
    <w:rsid w:val="00A93911"/>
    <w:rsid w:val="00AC326E"/>
    <w:rsid w:val="00AC44A9"/>
    <w:rsid w:val="00AD6D11"/>
    <w:rsid w:val="00AD7B3A"/>
    <w:rsid w:val="00AE3694"/>
    <w:rsid w:val="00AF30E3"/>
    <w:rsid w:val="00B101C2"/>
    <w:rsid w:val="00B348E9"/>
    <w:rsid w:val="00B53E33"/>
    <w:rsid w:val="00B70EAA"/>
    <w:rsid w:val="00B854D4"/>
    <w:rsid w:val="00B9696A"/>
    <w:rsid w:val="00BA1E64"/>
    <w:rsid w:val="00BA71FB"/>
    <w:rsid w:val="00BC7C07"/>
    <w:rsid w:val="00BD6466"/>
    <w:rsid w:val="00BE2E23"/>
    <w:rsid w:val="00BE43BB"/>
    <w:rsid w:val="00C100A3"/>
    <w:rsid w:val="00C3263B"/>
    <w:rsid w:val="00C374C1"/>
    <w:rsid w:val="00C43436"/>
    <w:rsid w:val="00C5405E"/>
    <w:rsid w:val="00C658E5"/>
    <w:rsid w:val="00C85705"/>
    <w:rsid w:val="00C91C26"/>
    <w:rsid w:val="00C9773B"/>
    <w:rsid w:val="00CA486A"/>
    <w:rsid w:val="00CC53AA"/>
    <w:rsid w:val="00CE0728"/>
    <w:rsid w:val="00CF58C6"/>
    <w:rsid w:val="00D11D9C"/>
    <w:rsid w:val="00D43344"/>
    <w:rsid w:val="00D517AA"/>
    <w:rsid w:val="00D62CE6"/>
    <w:rsid w:val="00D63D59"/>
    <w:rsid w:val="00D75D3C"/>
    <w:rsid w:val="00DB1ECA"/>
    <w:rsid w:val="00DB4A5D"/>
    <w:rsid w:val="00DC3A9B"/>
    <w:rsid w:val="00DC4D4E"/>
    <w:rsid w:val="00DE08B6"/>
    <w:rsid w:val="00DF6E01"/>
    <w:rsid w:val="00E02F0A"/>
    <w:rsid w:val="00E24340"/>
    <w:rsid w:val="00E26E73"/>
    <w:rsid w:val="00E370FC"/>
    <w:rsid w:val="00E5522F"/>
    <w:rsid w:val="00E63A46"/>
    <w:rsid w:val="00EB741A"/>
    <w:rsid w:val="00EC6A73"/>
    <w:rsid w:val="00EF1C0B"/>
    <w:rsid w:val="00F1362E"/>
    <w:rsid w:val="00F2598C"/>
    <w:rsid w:val="00F340D5"/>
    <w:rsid w:val="00F36DA8"/>
    <w:rsid w:val="00F618D4"/>
    <w:rsid w:val="00F62F5C"/>
    <w:rsid w:val="00F852BD"/>
    <w:rsid w:val="00FB0D47"/>
    <w:rsid w:val="00FB2E28"/>
    <w:rsid w:val="00FC3CEB"/>
    <w:rsid w:val="00FD0FD4"/>
    <w:rsid w:val="00FE1F11"/>
    <w:rsid w:val="04A546B1"/>
    <w:rsid w:val="05356354"/>
    <w:rsid w:val="059346B0"/>
    <w:rsid w:val="05E348F6"/>
    <w:rsid w:val="06C068D8"/>
    <w:rsid w:val="095F661F"/>
    <w:rsid w:val="0A0615F7"/>
    <w:rsid w:val="0B7B13C6"/>
    <w:rsid w:val="0CD61275"/>
    <w:rsid w:val="0CE16659"/>
    <w:rsid w:val="0D067779"/>
    <w:rsid w:val="0E8A26CE"/>
    <w:rsid w:val="11D36E24"/>
    <w:rsid w:val="147B04AA"/>
    <w:rsid w:val="15375E7F"/>
    <w:rsid w:val="15877F0F"/>
    <w:rsid w:val="15E20A80"/>
    <w:rsid w:val="17D24068"/>
    <w:rsid w:val="182911F6"/>
    <w:rsid w:val="183336BF"/>
    <w:rsid w:val="18672A93"/>
    <w:rsid w:val="18E37E73"/>
    <w:rsid w:val="1B573C08"/>
    <w:rsid w:val="1C0168D5"/>
    <w:rsid w:val="1C163E1F"/>
    <w:rsid w:val="1C4F7599"/>
    <w:rsid w:val="1CB83FDD"/>
    <w:rsid w:val="1CE70F7D"/>
    <w:rsid w:val="1D9F70BE"/>
    <w:rsid w:val="1DAB1CCD"/>
    <w:rsid w:val="1E916C03"/>
    <w:rsid w:val="1F853261"/>
    <w:rsid w:val="1FD67654"/>
    <w:rsid w:val="24371FE4"/>
    <w:rsid w:val="24AF7019"/>
    <w:rsid w:val="259E6E94"/>
    <w:rsid w:val="27BF2A06"/>
    <w:rsid w:val="2A0500F3"/>
    <w:rsid w:val="2A057669"/>
    <w:rsid w:val="2A823DD2"/>
    <w:rsid w:val="2A8D49CD"/>
    <w:rsid w:val="2CAD4F58"/>
    <w:rsid w:val="2DDE581B"/>
    <w:rsid w:val="2E035E72"/>
    <w:rsid w:val="2FC84057"/>
    <w:rsid w:val="31F92025"/>
    <w:rsid w:val="33C66FF5"/>
    <w:rsid w:val="34F370BB"/>
    <w:rsid w:val="37CD3811"/>
    <w:rsid w:val="390F771A"/>
    <w:rsid w:val="396776CD"/>
    <w:rsid w:val="3BC727E8"/>
    <w:rsid w:val="408D183C"/>
    <w:rsid w:val="40B07200"/>
    <w:rsid w:val="41416AC6"/>
    <w:rsid w:val="419034A1"/>
    <w:rsid w:val="451F5752"/>
    <w:rsid w:val="45410EEE"/>
    <w:rsid w:val="460F2B5D"/>
    <w:rsid w:val="469A29FA"/>
    <w:rsid w:val="47386875"/>
    <w:rsid w:val="486E7753"/>
    <w:rsid w:val="493E2A01"/>
    <w:rsid w:val="49F13A72"/>
    <w:rsid w:val="4BC12F90"/>
    <w:rsid w:val="4C1B12FB"/>
    <w:rsid w:val="4C315875"/>
    <w:rsid w:val="4DD50652"/>
    <w:rsid w:val="4EF13712"/>
    <w:rsid w:val="4F4D6F38"/>
    <w:rsid w:val="51C23817"/>
    <w:rsid w:val="51CB1187"/>
    <w:rsid w:val="51D42E48"/>
    <w:rsid w:val="52467195"/>
    <w:rsid w:val="52DB6FBE"/>
    <w:rsid w:val="5331268B"/>
    <w:rsid w:val="53C41FAB"/>
    <w:rsid w:val="54182244"/>
    <w:rsid w:val="5801097B"/>
    <w:rsid w:val="5B4614D0"/>
    <w:rsid w:val="5B703894"/>
    <w:rsid w:val="5CD31FD2"/>
    <w:rsid w:val="5D400B23"/>
    <w:rsid w:val="5DCB66E4"/>
    <w:rsid w:val="5E5E77CF"/>
    <w:rsid w:val="5E746088"/>
    <w:rsid w:val="5ECC6138"/>
    <w:rsid w:val="5F570332"/>
    <w:rsid w:val="5FA86EA0"/>
    <w:rsid w:val="5FD2124F"/>
    <w:rsid w:val="60446A1E"/>
    <w:rsid w:val="60646656"/>
    <w:rsid w:val="607B6ACE"/>
    <w:rsid w:val="60A27CB5"/>
    <w:rsid w:val="6148094B"/>
    <w:rsid w:val="62024BD5"/>
    <w:rsid w:val="63494513"/>
    <w:rsid w:val="64372D37"/>
    <w:rsid w:val="6492361C"/>
    <w:rsid w:val="674D7EE2"/>
    <w:rsid w:val="686428B8"/>
    <w:rsid w:val="68714731"/>
    <w:rsid w:val="69017418"/>
    <w:rsid w:val="69DC2E23"/>
    <w:rsid w:val="6B49159F"/>
    <w:rsid w:val="6BC87F60"/>
    <w:rsid w:val="6C0F6F84"/>
    <w:rsid w:val="6C305CE2"/>
    <w:rsid w:val="6D48357B"/>
    <w:rsid w:val="6F4D6341"/>
    <w:rsid w:val="6F9E2A23"/>
    <w:rsid w:val="7040348A"/>
    <w:rsid w:val="708F71DE"/>
    <w:rsid w:val="717F174D"/>
    <w:rsid w:val="718C4403"/>
    <w:rsid w:val="72E35089"/>
    <w:rsid w:val="72EF003B"/>
    <w:rsid w:val="735812E0"/>
    <w:rsid w:val="74484F3C"/>
    <w:rsid w:val="75506015"/>
    <w:rsid w:val="75A93E79"/>
    <w:rsid w:val="75F839D0"/>
    <w:rsid w:val="7A2C27FF"/>
    <w:rsid w:val="7B7F5A20"/>
    <w:rsid w:val="7D4C37D7"/>
    <w:rsid w:val="7E6325C8"/>
    <w:rsid w:val="7EF40C82"/>
    <w:rsid w:val="7F462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30"/>
    <w:qFormat/>
    <w:uiPriority w:val="0"/>
    <w:pPr>
      <w:keepNext/>
      <w:keepLines/>
      <w:tabs>
        <w:tab w:val="left" w:pos="400"/>
      </w:tabs>
      <w:spacing w:before="340" w:after="330" w:line="576" w:lineRule="auto"/>
      <w:outlineLvl w:val="0"/>
    </w:pPr>
    <w:rPr>
      <w:rFonts w:ascii="Times New Roman" w:hAnsi="Times New Roman" w:eastAsia="宋体" w:cs="Times New Roman"/>
      <w:b/>
      <w:kern w:val="44"/>
      <w:sz w:val="44"/>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link w:val="34"/>
    <w:qFormat/>
    <w:uiPriority w:val="0"/>
    <w:pPr>
      <w:spacing w:after="120" w:line="480" w:lineRule="auto"/>
      <w:ind w:left="420" w:leftChars="200"/>
    </w:pPr>
    <w:rPr>
      <w:rFonts w:ascii="Times New Roman" w:hAnsi="Times New Roman" w:eastAsia="宋体" w:cs="Times New Roman"/>
    </w:rPr>
  </w:style>
  <w:style w:type="paragraph" w:styleId="4">
    <w:name w:val="List Bullet"/>
    <w:basedOn w:val="1"/>
    <w:qFormat/>
    <w:uiPriority w:val="0"/>
    <w:pPr>
      <w:numPr>
        <w:ilvl w:val="0"/>
        <w:numId w:val="1"/>
      </w:numPr>
      <w:contextualSpacing/>
    </w:pPr>
  </w:style>
  <w:style w:type="paragraph" w:styleId="5">
    <w:name w:val="Document Map"/>
    <w:basedOn w:val="1"/>
    <w:link w:val="32"/>
    <w:qFormat/>
    <w:uiPriority w:val="0"/>
    <w:rPr>
      <w:rFonts w:ascii="宋体" w:hAnsi="Times New Roman" w:eastAsia="宋体" w:cs="Times New Roman"/>
      <w:sz w:val="18"/>
      <w:szCs w:val="18"/>
    </w:rPr>
  </w:style>
  <w:style w:type="paragraph" w:styleId="6">
    <w:name w:val="annotation text"/>
    <w:basedOn w:val="1"/>
    <w:qFormat/>
    <w:uiPriority w:val="0"/>
    <w:pPr>
      <w:jc w:val="left"/>
    </w:pPr>
  </w:style>
  <w:style w:type="paragraph" w:styleId="7">
    <w:name w:val="Body Text Indent"/>
    <w:basedOn w:val="1"/>
    <w:link w:val="35"/>
    <w:qFormat/>
    <w:uiPriority w:val="0"/>
    <w:pPr>
      <w:ind w:firstLine="480"/>
    </w:pPr>
    <w:rPr>
      <w:rFonts w:ascii="Times New Roman" w:hAnsi="Times New Roman" w:eastAsia="宋体" w:cs="Times New Roman"/>
      <w:sz w:val="24"/>
      <w:szCs w:val="20"/>
    </w:rPr>
  </w:style>
  <w:style w:type="paragraph" w:styleId="8">
    <w:name w:val="Plain Text"/>
    <w:basedOn w:val="1"/>
    <w:link w:val="42"/>
    <w:qFormat/>
    <w:uiPriority w:val="0"/>
    <w:rPr>
      <w:rFonts w:ascii="宋体" w:hAnsi="Courier New" w:eastAsia="宋体" w:cs="Courier New"/>
      <w:szCs w:val="21"/>
    </w:rPr>
  </w:style>
  <w:style w:type="paragraph" w:styleId="9">
    <w:name w:val="Balloon Text"/>
    <w:basedOn w:val="1"/>
    <w:link w:val="28"/>
    <w:qFormat/>
    <w:uiPriority w:val="0"/>
    <w:rPr>
      <w:sz w:val="18"/>
      <w:szCs w:val="18"/>
    </w:rPr>
  </w:style>
  <w:style w:type="paragraph" w:styleId="10">
    <w:name w:val="footer"/>
    <w:basedOn w:val="1"/>
    <w:link w:val="27"/>
    <w:qFormat/>
    <w:uiPriority w:val="0"/>
    <w:pPr>
      <w:tabs>
        <w:tab w:val="center" w:pos="4153"/>
        <w:tab w:val="right" w:pos="8306"/>
      </w:tabs>
      <w:snapToGrid w:val="0"/>
      <w:jc w:val="left"/>
    </w:pPr>
    <w:rPr>
      <w:sz w:val="18"/>
      <w:szCs w:val="18"/>
    </w:rPr>
  </w:style>
  <w:style w:type="paragraph" w:styleId="11">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2">
    <w:name w:val="List"/>
    <w:basedOn w:val="1"/>
    <w:qFormat/>
    <w:uiPriority w:val="0"/>
    <w:pPr>
      <w:ind w:left="200" w:hanging="200" w:hangingChars="200"/>
      <w:contextualSpacing/>
    </w:pPr>
  </w:style>
  <w:style w:type="paragraph" w:styleId="13">
    <w:name w:val="Normal (Web)"/>
    <w:basedOn w:val="1"/>
    <w:qFormat/>
    <w:uiPriority w:val="0"/>
    <w:rPr>
      <w:rFonts w:ascii="Calibri" w:hAnsi="Calibri" w:eastAsia="宋体" w:cs="Times New Roman"/>
      <w:sz w:val="24"/>
      <w:szCs w:val="22"/>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basedOn w:val="16"/>
    <w:qFormat/>
    <w:uiPriority w:val="0"/>
    <w:rPr>
      <w:color w:val="954F72" w:themeColor="followedHyperlink"/>
      <w:u w:val="single"/>
      <w14:textFill>
        <w14:solidFill>
          <w14:schemeClr w14:val="folHlink"/>
        </w14:solidFill>
      </w14:textFill>
    </w:rPr>
  </w:style>
  <w:style w:type="character" w:styleId="18">
    <w:name w:val="Hyperlink"/>
    <w:basedOn w:val="16"/>
    <w:qFormat/>
    <w:uiPriority w:val="0"/>
    <w:rPr>
      <w:color w:val="0563C1" w:themeColor="hyperlink"/>
      <w:u w:val="single"/>
      <w14:textFill>
        <w14:solidFill>
          <w14:schemeClr w14:val="hlink"/>
        </w14:solidFill>
      </w14:textFill>
    </w:rPr>
  </w:style>
  <w:style w:type="character" w:styleId="19">
    <w:name w:val="annotation reference"/>
    <w:basedOn w:val="16"/>
    <w:qFormat/>
    <w:uiPriority w:val="0"/>
    <w:rPr>
      <w:sz w:val="21"/>
      <w:szCs w:val="21"/>
    </w:rPr>
  </w:style>
  <w:style w:type="character" w:customStyle="1" w:styleId="20">
    <w:name w:val="font91"/>
    <w:qFormat/>
    <w:uiPriority w:val="0"/>
    <w:rPr>
      <w:rFonts w:hint="eastAsia" w:ascii="宋体" w:hAnsi="宋体" w:eastAsia="宋体" w:cs="宋体"/>
      <w:color w:val="000000"/>
      <w:sz w:val="20"/>
      <w:szCs w:val="20"/>
      <w:u w:val="none"/>
    </w:rPr>
  </w:style>
  <w:style w:type="character" w:customStyle="1" w:styleId="21">
    <w:name w:val="font11"/>
    <w:basedOn w:val="16"/>
    <w:qFormat/>
    <w:uiPriority w:val="0"/>
    <w:rPr>
      <w:rFonts w:hint="default" w:ascii="Times New Roman" w:hAnsi="Times New Roman" w:cs="Times New Roman"/>
      <w:color w:val="000000"/>
      <w:sz w:val="20"/>
      <w:szCs w:val="20"/>
      <w:u w:val="none"/>
    </w:rPr>
  </w:style>
  <w:style w:type="character" w:customStyle="1" w:styleId="22">
    <w:name w:val="font61"/>
    <w:qFormat/>
    <w:uiPriority w:val="0"/>
    <w:rPr>
      <w:rFonts w:hint="eastAsia" w:ascii="宋体" w:hAnsi="宋体" w:eastAsia="宋体" w:cs="宋体"/>
      <w:color w:val="000000"/>
      <w:sz w:val="18"/>
      <w:szCs w:val="18"/>
      <w:u w:val="none"/>
    </w:rPr>
  </w:style>
  <w:style w:type="character" w:customStyle="1" w:styleId="23">
    <w:name w:val="font21"/>
    <w:qFormat/>
    <w:uiPriority w:val="0"/>
    <w:rPr>
      <w:rFonts w:hint="default" w:ascii="Times New Roman" w:hAnsi="Times New Roman" w:cs="Times New Roman"/>
      <w:color w:val="000000"/>
      <w:sz w:val="20"/>
      <w:szCs w:val="20"/>
      <w:u w:val="none"/>
    </w:rPr>
  </w:style>
  <w:style w:type="character" w:customStyle="1" w:styleId="24">
    <w:name w:val="font71"/>
    <w:qFormat/>
    <w:uiPriority w:val="0"/>
    <w:rPr>
      <w:rFonts w:hint="eastAsia" w:ascii="宋体" w:hAnsi="宋体" w:eastAsia="宋体" w:cs="宋体"/>
      <w:color w:val="000000"/>
      <w:sz w:val="20"/>
      <w:szCs w:val="20"/>
      <w:u w:val="none"/>
    </w:rPr>
  </w:style>
  <w:style w:type="paragraph" w:customStyle="1" w:styleId="25">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character" w:customStyle="1" w:styleId="26">
    <w:name w:val="页眉 Char"/>
    <w:basedOn w:val="16"/>
    <w:link w:val="11"/>
    <w:qFormat/>
    <w:uiPriority w:val="0"/>
    <w:rPr>
      <w:rFonts w:asciiTheme="minorHAnsi" w:hAnsiTheme="minorHAnsi" w:eastAsiaTheme="minorEastAsia" w:cstheme="minorBidi"/>
      <w:kern w:val="2"/>
      <w:sz w:val="18"/>
      <w:szCs w:val="18"/>
    </w:rPr>
  </w:style>
  <w:style w:type="character" w:customStyle="1" w:styleId="27">
    <w:name w:val="页脚 Char"/>
    <w:basedOn w:val="16"/>
    <w:link w:val="10"/>
    <w:qFormat/>
    <w:uiPriority w:val="0"/>
    <w:rPr>
      <w:rFonts w:asciiTheme="minorHAnsi" w:hAnsiTheme="minorHAnsi" w:eastAsiaTheme="minorEastAsia" w:cstheme="minorBidi"/>
      <w:kern w:val="2"/>
      <w:sz w:val="18"/>
      <w:szCs w:val="18"/>
    </w:rPr>
  </w:style>
  <w:style w:type="character" w:customStyle="1" w:styleId="28">
    <w:name w:val="批注框文本 Char"/>
    <w:basedOn w:val="16"/>
    <w:link w:val="9"/>
    <w:qFormat/>
    <w:uiPriority w:val="0"/>
    <w:rPr>
      <w:rFonts w:asciiTheme="minorHAnsi" w:hAnsiTheme="minorHAnsi" w:eastAsiaTheme="minorEastAsia" w:cstheme="minorBidi"/>
      <w:kern w:val="2"/>
      <w:sz w:val="18"/>
      <w:szCs w:val="18"/>
    </w:rPr>
  </w:style>
  <w:style w:type="paragraph" w:styleId="29">
    <w:name w:val="List Paragraph"/>
    <w:basedOn w:val="1"/>
    <w:unhideWhenUsed/>
    <w:qFormat/>
    <w:uiPriority w:val="99"/>
    <w:pPr>
      <w:ind w:firstLine="420" w:firstLineChars="200"/>
    </w:pPr>
  </w:style>
  <w:style w:type="character" w:customStyle="1" w:styleId="30">
    <w:name w:val="标题 1 Char"/>
    <w:basedOn w:val="16"/>
    <w:link w:val="3"/>
    <w:qFormat/>
    <w:uiPriority w:val="0"/>
    <w:rPr>
      <w:b/>
      <w:kern w:val="44"/>
      <w:sz w:val="44"/>
      <w:szCs w:val="24"/>
    </w:rPr>
  </w:style>
  <w:style w:type="character" w:customStyle="1" w:styleId="31">
    <w:name w:val="style61"/>
    <w:qFormat/>
    <w:uiPriority w:val="0"/>
    <w:rPr>
      <w:sz w:val="21"/>
      <w:szCs w:val="21"/>
    </w:rPr>
  </w:style>
  <w:style w:type="character" w:customStyle="1" w:styleId="32">
    <w:name w:val="文档结构图 Char"/>
    <w:link w:val="5"/>
    <w:qFormat/>
    <w:uiPriority w:val="0"/>
    <w:rPr>
      <w:rFonts w:ascii="宋体"/>
      <w:kern w:val="2"/>
      <w:sz w:val="18"/>
      <w:szCs w:val="18"/>
    </w:rPr>
  </w:style>
  <w:style w:type="character" w:customStyle="1" w:styleId="33">
    <w:name w:val="标题1"/>
    <w:basedOn w:val="16"/>
    <w:qFormat/>
    <w:uiPriority w:val="0"/>
  </w:style>
  <w:style w:type="character" w:customStyle="1" w:styleId="34">
    <w:name w:val="正文文本缩进 2 Char"/>
    <w:basedOn w:val="16"/>
    <w:link w:val="2"/>
    <w:qFormat/>
    <w:uiPriority w:val="0"/>
    <w:rPr>
      <w:kern w:val="2"/>
      <w:sz w:val="21"/>
      <w:szCs w:val="24"/>
    </w:rPr>
  </w:style>
  <w:style w:type="character" w:customStyle="1" w:styleId="35">
    <w:name w:val="正文文本缩进 Char"/>
    <w:basedOn w:val="16"/>
    <w:link w:val="7"/>
    <w:qFormat/>
    <w:uiPriority w:val="0"/>
    <w:rPr>
      <w:kern w:val="2"/>
      <w:sz w:val="24"/>
    </w:rPr>
  </w:style>
  <w:style w:type="character" w:customStyle="1" w:styleId="36">
    <w:name w:val="文档结构图 Char1"/>
    <w:basedOn w:val="16"/>
    <w:qFormat/>
    <w:uiPriority w:val="0"/>
    <w:rPr>
      <w:rFonts w:ascii="宋体" w:hAnsiTheme="minorHAnsi" w:cstheme="minorBidi"/>
      <w:kern w:val="2"/>
      <w:sz w:val="18"/>
      <w:szCs w:val="18"/>
    </w:rPr>
  </w:style>
  <w:style w:type="paragraph" w:customStyle="1" w:styleId="37">
    <w:name w:val="_Style 8"/>
    <w:basedOn w:val="1"/>
    <w:qFormat/>
    <w:uiPriority w:val="0"/>
    <w:pPr>
      <w:ind w:firstLine="420" w:firstLineChars="200"/>
    </w:pPr>
    <w:rPr>
      <w:rFonts w:ascii="Calibri" w:hAnsi="Calibri" w:eastAsia="宋体" w:cs="Times New Roman"/>
      <w:szCs w:val="22"/>
    </w:rPr>
  </w:style>
  <w:style w:type="paragraph" w:customStyle="1" w:styleId="38">
    <w:name w:val="_Style 5"/>
    <w:basedOn w:val="1"/>
    <w:qFormat/>
    <w:uiPriority w:val="0"/>
    <w:pPr>
      <w:ind w:firstLine="420" w:firstLineChars="200"/>
    </w:pPr>
    <w:rPr>
      <w:rFonts w:ascii="Calibri" w:hAnsi="Calibri" w:eastAsia="宋体" w:cs="Times New Roman"/>
      <w:szCs w:val="22"/>
    </w:rPr>
  </w:style>
  <w:style w:type="paragraph" w:customStyle="1" w:styleId="39">
    <w:name w:val="_Style 6"/>
    <w:basedOn w:val="1"/>
    <w:qFormat/>
    <w:uiPriority w:val="0"/>
    <w:pPr>
      <w:ind w:firstLine="420" w:firstLineChars="200"/>
    </w:pPr>
    <w:rPr>
      <w:rFonts w:ascii="Calibri" w:hAnsi="Calibri" w:eastAsia="宋体" w:cs="Times New Roman"/>
      <w:szCs w:val="22"/>
    </w:rPr>
  </w:style>
  <w:style w:type="paragraph" w:customStyle="1" w:styleId="40">
    <w:name w:val="表前正文1"/>
    <w:basedOn w:val="1"/>
    <w:qFormat/>
    <w:uiPriority w:val="0"/>
    <w:pPr>
      <w:spacing w:line="440" w:lineRule="exact"/>
      <w:ind w:firstLine="640" w:firstLineChars="200"/>
    </w:pPr>
    <w:rPr>
      <w:rFonts w:ascii="Times New Roman" w:hAnsi="Times New Roman" w:eastAsia="宋体" w:cs="Times New Roman"/>
      <w:sz w:val="24"/>
    </w:rPr>
  </w:style>
  <w:style w:type="paragraph" w:customStyle="1" w:styleId="41">
    <w:name w:val="样式1"/>
    <w:basedOn w:val="1"/>
    <w:next w:val="8"/>
    <w:qFormat/>
    <w:uiPriority w:val="0"/>
    <w:pPr>
      <w:widowControl/>
      <w:spacing w:line="440" w:lineRule="exact"/>
      <w:ind w:left="200" w:leftChars="200" w:right="200" w:rightChars="200"/>
      <w:jc w:val="left"/>
    </w:pPr>
    <w:rPr>
      <w:rFonts w:asciiTheme="minorEastAsia" w:hAnsiTheme="minorEastAsia" w:cstheme="minorEastAsia"/>
      <w:szCs w:val="21"/>
    </w:rPr>
  </w:style>
  <w:style w:type="character" w:customStyle="1" w:styleId="42">
    <w:name w:val="纯文本 Char"/>
    <w:basedOn w:val="16"/>
    <w:link w:val="8"/>
    <w:qFormat/>
    <w:uiPriority w:val="0"/>
    <w:rPr>
      <w:rFonts w:ascii="宋体" w:hAnsi="Courier New" w:cs="Courier New"/>
      <w:kern w:val="2"/>
      <w:sz w:val="21"/>
      <w:szCs w:val="21"/>
    </w:rPr>
  </w:style>
  <w:style w:type="paragraph" w:customStyle="1" w:styleId="43">
    <w:name w:val="表头"/>
    <w:basedOn w:val="1"/>
    <w:next w:val="8"/>
    <w:qFormat/>
    <w:uiPriority w:val="0"/>
    <w:pPr>
      <w:tabs>
        <w:tab w:val="left" w:pos="426"/>
      </w:tabs>
      <w:spacing w:line="440" w:lineRule="exact"/>
      <w:ind w:left="200" w:leftChars="200" w:right="200" w:rightChars="200"/>
    </w:pPr>
    <w:rPr>
      <w:rFonts w:asciiTheme="minorEastAsia" w:hAnsiTheme="minorEastAsia" w:cstheme="minorEastAsia"/>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49B516-CEF2-4566-8F71-698F6A388135}">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18</Pages>
  <Words>9516</Words>
  <Characters>10849</Characters>
  <Lines>1142</Lines>
  <Paragraphs>321</Paragraphs>
  <TotalTime>2</TotalTime>
  <ScaleCrop>false</ScaleCrop>
  <LinksUpToDate>false</LinksUpToDate>
  <CharactersWithSpaces>11371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2019-06-21T11:30:00Z</dcterms:created>
  <dc:creator>xiejieru</dc:creator>
  <cp:lastModifiedBy>影子</cp:lastModifiedBy>
  <cp:lastPrinted>2019-06-21T08:06:00Z</cp:lastPrinted>
  <dcterms:modified xsi:type="dcterms:W3CDTF">2023-10-12T08:28:46Z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KSORubyTemplateID" linkTarget="0">
    <vt:lpwstr>6</vt:lpwstr>
  </property>
  <property fmtid="{D5CDD505-2E9C-101B-9397-08002B2CF9AE}" pid="4" name="ICV">
    <vt:lpwstr>383B2E23F2364E66B68EB18912CF16CF_12</vt:lpwstr>
  </property>
</Properties>
</file>